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713" w:rsidRPr="008676CB" w:rsidRDefault="008E3713" w:rsidP="008676CB">
      <w:pPr>
        <w:spacing w:line="360" w:lineRule="auto"/>
        <w:jc w:val="center"/>
        <w:rPr>
          <w:rFonts w:ascii="宋体" w:hAnsi="宋体"/>
          <w:b/>
          <w:sz w:val="24"/>
        </w:rPr>
      </w:pPr>
      <w:r w:rsidRPr="008676CB">
        <w:rPr>
          <w:rFonts w:ascii="宋体" w:hAnsi="宋体" w:hint="eastAsia"/>
          <w:b/>
          <w:sz w:val="24"/>
        </w:rPr>
        <w:t>糕点预拌粉、软冰淇淋预拌粉生产许可证审查细则（广州）</w:t>
      </w:r>
      <w:bookmarkStart w:id="0" w:name="_GoBack"/>
      <w:bookmarkEnd w:id="0"/>
    </w:p>
    <w:p w:rsidR="008E3713" w:rsidRPr="008676CB" w:rsidRDefault="008E3713" w:rsidP="008676CB">
      <w:pPr>
        <w:spacing w:line="360" w:lineRule="auto"/>
        <w:rPr>
          <w:rFonts w:ascii="宋体" w:hAnsi="宋体"/>
          <w:b/>
          <w:sz w:val="24"/>
        </w:rPr>
      </w:pPr>
    </w:p>
    <w:sdt>
      <w:sdtPr>
        <w:rPr>
          <w:rFonts w:ascii="宋体" w:eastAsia="宋体" w:hAnsi="宋体" w:cs="Times New Roman"/>
          <w:color w:val="auto"/>
          <w:kern w:val="2"/>
          <w:sz w:val="24"/>
          <w:szCs w:val="24"/>
          <w:lang w:val="zh-CN"/>
        </w:rPr>
        <w:id w:val="593746617"/>
        <w:docPartObj>
          <w:docPartGallery w:val="Table of Contents"/>
          <w:docPartUnique/>
        </w:docPartObj>
      </w:sdtPr>
      <w:sdtEndPr>
        <w:rPr>
          <w:b/>
          <w:bCs/>
        </w:rPr>
      </w:sdtEndPr>
      <w:sdtContent>
        <w:p w:rsidR="008E3713" w:rsidRPr="008676CB" w:rsidRDefault="008E3713" w:rsidP="008676CB">
          <w:pPr>
            <w:pStyle w:val="TOC"/>
            <w:spacing w:before="0" w:line="360" w:lineRule="auto"/>
            <w:jc w:val="center"/>
            <w:rPr>
              <w:rFonts w:ascii="宋体" w:eastAsia="宋体" w:hAnsi="宋体"/>
              <w:color w:val="000000" w:themeColor="text1"/>
              <w:sz w:val="24"/>
              <w:szCs w:val="24"/>
              <w:lang w:val="zh-CN"/>
            </w:rPr>
          </w:pPr>
          <w:r w:rsidRPr="008676CB">
            <w:rPr>
              <w:rFonts w:ascii="宋体" w:eastAsia="宋体" w:hAnsi="宋体"/>
              <w:color w:val="000000" w:themeColor="text1"/>
              <w:sz w:val="24"/>
              <w:szCs w:val="24"/>
              <w:lang w:val="zh-CN"/>
            </w:rPr>
            <w:t>目录</w:t>
          </w:r>
        </w:p>
        <w:p w:rsidR="008E3713" w:rsidRPr="008676CB" w:rsidRDefault="008E3713" w:rsidP="008676CB">
          <w:pPr>
            <w:spacing w:line="360" w:lineRule="auto"/>
            <w:rPr>
              <w:rFonts w:ascii="宋体" w:hAnsi="宋体"/>
              <w:sz w:val="24"/>
              <w:lang w:val="zh-CN"/>
            </w:rPr>
          </w:pPr>
        </w:p>
        <w:p w:rsidR="008E3713" w:rsidRPr="008676CB" w:rsidRDefault="008E3713" w:rsidP="008676CB">
          <w:pPr>
            <w:pStyle w:val="30"/>
            <w:tabs>
              <w:tab w:val="right" w:leader="dot" w:pos="8296"/>
            </w:tabs>
            <w:spacing w:line="360" w:lineRule="auto"/>
            <w:rPr>
              <w:rFonts w:ascii="宋体" w:hAnsi="宋体"/>
              <w:noProof/>
              <w:sz w:val="24"/>
            </w:rPr>
          </w:pPr>
          <w:r w:rsidRPr="008676CB">
            <w:rPr>
              <w:rFonts w:ascii="宋体" w:hAnsi="宋体"/>
              <w:sz w:val="24"/>
            </w:rPr>
            <w:fldChar w:fldCharType="begin"/>
          </w:r>
          <w:r w:rsidRPr="008676CB">
            <w:rPr>
              <w:rFonts w:ascii="宋体" w:hAnsi="宋体"/>
              <w:sz w:val="24"/>
            </w:rPr>
            <w:instrText xml:space="preserve"> TOC \o "1-3" \h \z \u </w:instrText>
          </w:r>
          <w:r w:rsidRPr="008676CB">
            <w:rPr>
              <w:rFonts w:ascii="宋体" w:hAnsi="宋体"/>
              <w:sz w:val="24"/>
            </w:rPr>
            <w:fldChar w:fldCharType="separate"/>
          </w:r>
          <w:hyperlink w:anchor="_Toc10456315" w:history="1">
            <w:r w:rsidRPr="008676CB">
              <w:rPr>
                <w:rStyle w:val="a6"/>
                <w:rFonts w:ascii="宋体" w:hAnsi="宋体" w:hint="eastAsia"/>
                <w:noProof/>
                <w:sz w:val="24"/>
              </w:rPr>
              <w:t>一、适用范围</w:t>
            </w:r>
            <w:r w:rsidRPr="008676CB">
              <w:rPr>
                <w:rFonts w:ascii="宋体" w:hAnsi="宋体"/>
                <w:noProof/>
                <w:webHidden/>
                <w:sz w:val="24"/>
              </w:rPr>
              <w:tab/>
            </w:r>
            <w:r w:rsidRPr="008676CB">
              <w:rPr>
                <w:rFonts w:ascii="宋体" w:hAnsi="宋体"/>
                <w:noProof/>
                <w:webHidden/>
                <w:sz w:val="24"/>
              </w:rPr>
              <w:fldChar w:fldCharType="begin"/>
            </w:r>
            <w:r w:rsidRPr="008676CB">
              <w:rPr>
                <w:rFonts w:ascii="宋体" w:hAnsi="宋体"/>
                <w:noProof/>
                <w:webHidden/>
                <w:sz w:val="24"/>
              </w:rPr>
              <w:instrText xml:space="preserve"> PAGEREF _Toc10456315 \h </w:instrText>
            </w:r>
            <w:r w:rsidRPr="008676CB">
              <w:rPr>
                <w:rFonts w:ascii="宋体" w:hAnsi="宋体"/>
                <w:noProof/>
                <w:webHidden/>
                <w:sz w:val="24"/>
              </w:rPr>
            </w:r>
            <w:r w:rsidRPr="008676CB">
              <w:rPr>
                <w:rFonts w:ascii="宋体" w:hAnsi="宋体"/>
                <w:noProof/>
                <w:webHidden/>
                <w:sz w:val="24"/>
              </w:rPr>
              <w:fldChar w:fldCharType="separate"/>
            </w:r>
            <w:r w:rsidR="008676CB">
              <w:rPr>
                <w:rFonts w:ascii="宋体" w:hAnsi="宋体"/>
                <w:noProof/>
                <w:webHidden/>
                <w:sz w:val="24"/>
              </w:rPr>
              <w:t>2</w:t>
            </w:r>
            <w:r w:rsidRPr="008676CB">
              <w:rPr>
                <w:rFonts w:ascii="宋体" w:hAnsi="宋体"/>
                <w:noProof/>
                <w:webHidden/>
                <w:sz w:val="24"/>
              </w:rPr>
              <w:fldChar w:fldCharType="end"/>
            </w:r>
          </w:hyperlink>
        </w:p>
        <w:p w:rsidR="008E3713" w:rsidRPr="008676CB" w:rsidRDefault="002B3B18" w:rsidP="008676CB">
          <w:pPr>
            <w:pStyle w:val="30"/>
            <w:tabs>
              <w:tab w:val="right" w:leader="dot" w:pos="8296"/>
            </w:tabs>
            <w:spacing w:line="360" w:lineRule="auto"/>
            <w:rPr>
              <w:rFonts w:ascii="宋体" w:hAnsi="宋体"/>
              <w:noProof/>
              <w:sz w:val="24"/>
            </w:rPr>
          </w:pPr>
          <w:hyperlink w:anchor="_Toc10456316" w:history="1">
            <w:r w:rsidR="008E3713" w:rsidRPr="008676CB">
              <w:rPr>
                <w:rStyle w:val="a6"/>
                <w:rFonts w:ascii="宋体" w:hAnsi="宋体" w:hint="eastAsia"/>
                <w:noProof/>
                <w:sz w:val="24"/>
              </w:rPr>
              <w:t>二、生产许可条件审查</w:t>
            </w:r>
            <w:r w:rsidR="008E3713" w:rsidRPr="008676CB">
              <w:rPr>
                <w:rFonts w:ascii="宋体" w:hAnsi="宋体"/>
                <w:noProof/>
                <w:webHidden/>
                <w:sz w:val="24"/>
              </w:rPr>
              <w:tab/>
            </w:r>
            <w:r w:rsidR="008E3713" w:rsidRPr="008676CB">
              <w:rPr>
                <w:rFonts w:ascii="宋体" w:hAnsi="宋体"/>
                <w:noProof/>
                <w:webHidden/>
                <w:sz w:val="24"/>
              </w:rPr>
              <w:fldChar w:fldCharType="begin"/>
            </w:r>
            <w:r w:rsidR="008E3713" w:rsidRPr="008676CB">
              <w:rPr>
                <w:rFonts w:ascii="宋体" w:hAnsi="宋体"/>
                <w:noProof/>
                <w:webHidden/>
                <w:sz w:val="24"/>
              </w:rPr>
              <w:instrText xml:space="preserve"> PAGEREF _Toc10456316 \h </w:instrText>
            </w:r>
            <w:r w:rsidR="008E3713" w:rsidRPr="008676CB">
              <w:rPr>
                <w:rFonts w:ascii="宋体" w:hAnsi="宋体"/>
                <w:noProof/>
                <w:webHidden/>
                <w:sz w:val="24"/>
              </w:rPr>
            </w:r>
            <w:r w:rsidR="008E3713" w:rsidRPr="008676CB">
              <w:rPr>
                <w:rFonts w:ascii="宋体" w:hAnsi="宋体"/>
                <w:noProof/>
                <w:webHidden/>
                <w:sz w:val="24"/>
              </w:rPr>
              <w:fldChar w:fldCharType="separate"/>
            </w:r>
            <w:r w:rsidR="008676CB">
              <w:rPr>
                <w:rFonts w:ascii="宋体" w:hAnsi="宋体"/>
                <w:noProof/>
                <w:webHidden/>
                <w:sz w:val="24"/>
              </w:rPr>
              <w:t>2</w:t>
            </w:r>
            <w:r w:rsidR="008E3713" w:rsidRPr="008676CB">
              <w:rPr>
                <w:rFonts w:ascii="宋体" w:hAnsi="宋体"/>
                <w:noProof/>
                <w:webHidden/>
                <w:sz w:val="24"/>
              </w:rPr>
              <w:fldChar w:fldCharType="end"/>
            </w:r>
          </w:hyperlink>
        </w:p>
        <w:p w:rsidR="008E3713" w:rsidRPr="008676CB" w:rsidRDefault="002B3B18" w:rsidP="008676CB">
          <w:pPr>
            <w:pStyle w:val="30"/>
            <w:tabs>
              <w:tab w:val="right" w:leader="dot" w:pos="8296"/>
            </w:tabs>
            <w:spacing w:line="360" w:lineRule="auto"/>
            <w:rPr>
              <w:rFonts w:ascii="宋体" w:hAnsi="宋体"/>
              <w:noProof/>
              <w:sz w:val="24"/>
            </w:rPr>
          </w:pPr>
          <w:hyperlink w:anchor="_Toc10456317" w:history="1">
            <w:r w:rsidR="008E3713" w:rsidRPr="008676CB">
              <w:rPr>
                <w:rStyle w:val="a6"/>
                <w:rFonts w:ascii="宋体" w:hAnsi="宋体" w:hint="eastAsia"/>
                <w:noProof/>
                <w:sz w:val="24"/>
              </w:rPr>
              <w:t>（一）管理制度审查</w:t>
            </w:r>
            <w:r w:rsidR="008E3713" w:rsidRPr="008676CB">
              <w:rPr>
                <w:rFonts w:ascii="宋体" w:hAnsi="宋体"/>
                <w:noProof/>
                <w:webHidden/>
                <w:sz w:val="24"/>
              </w:rPr>
              <w:tab/>
            </w:r>
            <w:r w:rsidR="008E3713" w:rsidRPr="008676CB">
              <w:rPr>
                <w:rFonts w:ascii="宋体" w:hAnsi="宋体"/>
                <w:noProof/>
                <w:webHidden/>
                <w:sz w:val="24"/>
              </w:rPr>
              <w:fldChar w:fldCharType="begin"/>
            </w:r>
            <w:r w:rsidR="008E3713" w:rsidRPr="008676CB">
              <w:rPr>
                <w:rFonts w:ascii="宋体" w:hAnsi="宋体"/>
                <w:noProof/>
                <w:webHidden/>
                <w:sz w:val="24"/>
              </w:rPr>
              <w:instrText xml:space="preserve"> PAGEREF _Toc10456317 \h </w:instrText>
            </w:r>
            <w:r w:rsidR="008E3713" w:rsidRPr="008676CB">
              <w:rPr>
                <w:rFonts w:ascii="宋体" w:hAnsi="宋体"/>
                <w:noProof/>
                <w:webHidden/>
                <w:sz w:val="24"/>
              </w:rPr>
            </w:r>
            <w:r w:rsidR="008E3713" w:rsidRPr="008676CB">
              <w:rPr>
                <w:rFonts w:ascii="宋体" w:hAnsi="宋体"/>
                <w:noProof/>
                <w:webHidden/>
                <w:sz w:val="24"/>
              </w:rPr>
              <w:fldChar w:fldCharType="separate"/>
            </w:r>
            <w:r w:rsidR="008676CB">
              <w:rPr>
                <w:rFonts w:ascii="宋体" w:hAnsi="宋体"/>
                <w:noProof/>
                <w:webHidden/>
                <w:sz w:val="24"/>
              </w:rPr>
              <w:t>2</w:t>
            </w:r>
            <w:r w:rsidR="008E3713" w:rsidRPr="008676CB">
              <w:rPr>
                <w:rFonts w:ascii="宋体" w:hAnsi="宋体"/>
                <w:noProof/>
                <w:webHidden/>
                <w:sz w:val="24"/>
              </w:rPr>
              <w:fldChar w:fldCharType="end"/>
            </w:r>
          </w:hyperlink>
        </w:p>
        <w:p w:rsidR="008E3713" w:rsidRPr="008676CB" w:rsidRDefault="002B3B18" w:rsidP="008676CB">
          <w:pPr>
            <w:pStyle w:val="30"/>
            <w:tabs>
              <w:tab w:val="right" w:leader="dot" w:pos="8296"/>
            </w:tabs>
            <w:spacing w:line="360" w:lineRule="auto"/>
            <w:rPr>
              <w:rFonts w:ascii="宋体" w:hAnsi="宋体"/>
              <w:noProof/>
              <w:sz w:val="24"/>
            </w:rPr>
          </w:pPr>
          <w:hyperlink w:anchor="_Toc10456318" w:history="1">
            <w:r w:rsidR="008E3713" w:rsidRPr="008676CB">
              <w:rPr>
                <w:rStyle w:val="a6"/>
                <w:rFonts w:ascii="宋体" w:hAnsi="宋体" w:hint="eastAsia"/>
                <w:noProof/>
                <w:sz w:val="24"/>
              </w:rPr>
              <w:t>（二）</w:t>
            </w:r>
            <w:r w:rsidR="008E3713" w:rsidRPr="008676CB">
              <w:rPr>
                <w:rStyle w:val="a6"/>
                <w:rFonts w:ascii="宋体" w:hAnsi="宋体"/>
                <w:noProof/>
                <w:sz w:val="24"/>
              </w:rPr>
              <w:t xml:space="preserve"> </w:t>
            </w:r>
            <w:r w:rsidR="008E3713" w:rsidRPr="008676CB">
              <w:rPr>
                <w:rStyle w:val="a6"/>
                <w:rFonts w:ascii="宋体" w:hAnsi="宋体" w:hint="eastAsia"/>
                <w:noProof/>
                <w:sz w:val="24"/>
              </w:rPr>
              <w:t>场所核查</w:t>
            </w:r>
            <w:r w:rsidR="008E3713" w:rsidRPr="008676CB">
              <w:rPr>
                <w:rFonts w:ascii="宋体" w:hAnsi="宋体"/>
                <w:noProof/>
                <w:webHidden/>
                <w:sz w:val="24"/>
              </w:rPr>
              <w:tab/>
            </w:r>
            <w:r w:rsidR="008E3713" w:rsidRPr="008676CB">
              <w:rPr>
                <w:rFonts w:ascii="宋体" w:hAnsi="宋体"/>
                <w:noProof/>
                <w:webHidden/>
                <w:sz w:val="24"/>
              </w:rPr>
              <w:fldChar w:fldCharType="begin"/>
            </w:r>
            <w:r w:rsidR="008E3713" w:rsidRPr="008676CB">
              <w:rPr>
                <w:rFonts w:ascii="宋体" w:hAnsi="宋体"/>
                <w:noProof/>
                <w:webHidden/>
                <w:sz w:val="24"/>
              </w:rPr>
              <w:instrText xml:space="preserve"> PAGEREF _Toc10456318 \h </w:instrText>
            </w:r>
            <w:r w:rsidR="008E3713" w:rsidRPr="008676CB">
              <w:rPr>
                <w:rFonts w:ascii="宋体" w:hAnsi="宋体"/>
                <w:noProof/>
                <w:webHidden/>
                <w:sz w:val="24"/>
              </w:rPr>
            </w:r>
            <w:r w:rsidR="008E3713" w:rsidRPr="008676CB">
              <w:rPr>
                <w:rFonts w:ascii="宋体" w:hAnsi="宋体"/>
                <w:noProof/>
                <w:webHidden/>
                <w:sz w:val="24"/>
              </w:rPr>
              <w:fldChar w:fldCharType="separate"/>
            </w:r>
            <w:r w:rsidR="008676CB">
              <w:rPr>
                <w:rFonts w:ascii="宋体" w:hAnsi="宋体"/>
                <w:noProof/>
                <w:webHidden/>
                <w:sz w:val="24"/>
              </w:rPr>
              <w:t>3</w:t>
            </w:r>
            <w:r w:rsidR="008E3713" w:rsidRPr="008676CB">
              <w:rPr>
                <w:rFonts w:ascii="宋体" w:hAnsi="宋体"/>
                <w:noProof/>
                <w:webHidden/>
                <w:sz w:val="24"/>
              </w:rPr>
              <w:fldChar w:fldCharType="end"/>
            </w:r>
          </w:hyperlink>
        </w:p>
        <w:p w:rsidR="008E3713" w:rsidRPr="008676CB" w:rsidRDefault="002B3B18" w:rsidP="008676CB">
          <w:pPr>
            <w:pStyle w:val="30"/>
            <w:tabs>
              <w:tab w:val="right" w:leader="dot" w:pos="8296"/>
            </w:tabs>
            <w:spacing w:line="360" w:lineRule="auto"/>
            <w:rPr>
              <w:rFonts w:ascii="宋体" w:hAnsi="宋体"/>
              <w:noProof/>
              <w:sz w:val="24"/>
            </w:rPr>
          </w:pPr>
          <w:hyperlink w:anchor="_Toc10456319" w:history="1">
            <w:r w:rsidR="008E3713" w:rsidRPr="008676CB">
              <w:rPr>
                <w:rStyle w:val="a6"/>
                <w:rFonts w:ascii="宋体" w:hAnsi="宋体" w:hint="eastAsia"/>
                <w:noProof/>
                <w:sz w:val="24"/>
              </w:rPr>
              <w:t>（三）设备核查</w:t>
            </w:r>
            <w:r w:rsidR="008E3713" w:rsidRPr="008676CB">
              <w:rPr>
                <w:rFonts w:ascii="宋体" w:hAnsi="宋体"/>
                <w:noProof/>
                <w:webHidden/>
                <w:sz w:val="24"/>
              </w:rPr>
              <w:tab/>
            </w:r>
            <w:r w:rsidR="008E3713" w:rsidRPr="008676CB">
              <w:rPr>
                <w:rFonts w:ascii="宋体" w:hAnsi="宋体"/>
                <w:noProof/>
                <w:webHidden/>
                <w:sz w:val="24"/>
              </w:rPr>
              <w:fldChar w:fldCharType="begin"/>
            </w:r>
            <w:r w:rsidR="008E3713" w:rsidRPr="008676CB">
              <w:rPr>
                <w:rFonts w:ascii="宋体" w:hAnsi="宋体"/>
                <w:noProof/>
                <w:webHidden/>
                <w:sz w:val="24"/>
              </w:rPr>
              <w:instrText xml:space="preserve"> PAGEREF _Toc10456319 \h </w:instrText>
            </w:r>
            <w:r w:rsidR="008E3713" w:rsidRPr="008676CB">
              <w:rPr>
                <w:rFonts w:ascii="宋体" w:hAnsi="宋体"/>
                <w:noProof/>
                <w:webHidden/>
                <w:sz w:val="24"/>
              </w:rPr>
            </w:r>
            <w:r w:rsidR="008E3713" w:rsidRPr="008676CB">
              <w:rPr>
                <w:rFonts w:ascii="宋体" w:hAnsi="宋体"/>
                <w:noProof/>
                <w:webHidden/>
                <w:sz w:val="24"/>
              </w:rPr>
              <w:fldChar w:fldCharType="separate"/>
            </w:r>
            <w:r w:rsidR="008676CB">
              <w:rPr>
                <w:rFonts w:ascii="宋体" w:hAnsi="宋体"/>
                <w:noProof/>
                <w:webHidden/>
                <w:sz w:val="24"/>
              </w:rPr>
              <w:t>4</w:t>
            </w:r>
            <w:r w:rsidR="008E3713" w:rsidRPr="008676CB">
              <w:rPr>
                <w:rFonts w:ascii="宋体" w:hAnsi="宋体"/>
                <w:noProof/>
                <w:webHidden/>
                <w:sz w:val="24"/>
              </w:rPr>
              <w:fldChar w:fldCharType="end"/>
            </w:r>
          </w:hyperlink>
        </w:p>
        <w:p w:rsidR="008E3713" w:rsidRPr="008676CB" w:rsidRDefault="002B3B18" w:rsidP="008676CB">
          <w:pPr>
            <w:pStyle w:val="30"/>
            <w:tabs>
              <w:tab w:val="right" w:leader="dot" w:pos="8296"/>
            </w:tabs>
            <w:spacing w:line="360" w:lineRule="auto"/>
            <w:rPr>
              <w:rFonts w:ascii="宋体" w:hAnsi="宋体"/>
              <w:noProof/>
              <w:sz w:val="24"/>
            </w:rPr>
          </w:pPr>
          <w:hyperlink w:anchor="_Toc10456320" w:history="1">
            <w:r w:rsidR="008E3713" w:rsidRPr="008676CB">
              <w:rPr>
                <w:rStyle w:val="a6"/>
                <w:rFonts w:ascii="宋体" w:hAnsi="宋体" w:hint="eastAsia"/>
                <w:noProof/>
                <w:sz w:val="24"/>
              </w:rPr>
              <w:t>（四）基本设备布局、工艺流程及记录系统核查</w:t>
            </w:r>
            <w:r w:rsidR="008E3713" w:rsidRPr="008676CB">
              <w:rPr>
                <w:rFonts w:ascii="宋体" w:hAnsi="宋体"/>
                <w:noProof/>
                <w:webHidden/>
                <w:sz w:val="24"/>
              </w:rPr>
              <w:tab/>
            </w:r>
            <w:r w:rsidR="008E3713" w:rsidRPr="008676CB">
              <w:rPr>
                <w:rFonts w:ascii="宋体" w:hAnsi="宋体"/>
                <w:noProof/>
                <w:webHidden/>
                <w:sz w:val="24"/>
              </w:rPr>
              <w:fldChar w:fldCharType="begin"/>
            </w:r>
            <w:r w:rsidR="008E3713" w:rsidRPr="008676CB">
              <w:rPr>
                <w:rFonts w:ascii="宋体" w:hAnsi="宋体"/>
                <w:noProof/>
                <w:webHidden/>
                <w:sz w:val="24"/>
              </w:rPr>
              <w:instrText xml:space="preserve"> PAGEREF _Toc10456320 \h </w:instrText>
            </w:r>
            <w:r w:rsidR="008E3713" w:rsidRPr="008676CB">
              <w:rPr>
                <w:rFonts w:ascii="宋体" w:hAnsi="宋体"/>
                <w:noProof/>
                <w:webHidden/>
                <w:sz w:val="24"/>
              </w:rPr>
            </w:r>
            <w:r w:rsidR="008E3713" w:rsidRPr="008676CB">
              <w:rPr>
                <w:rFonts w:ascii="宋体" w:hAnsi="宋体"/>
                <w:noProof/>
                <w:webHidden/>
                <w:sz w:val="24"/>
              </w:rPr>
              <w:fldChar w:fldCharType="separate"/>
            </w:r>
            <w:r w:rsidR="008676CB">
              <w:rPr>
                <w:rFonts w:ascii="宋体" w:hAnsi="宋体"/>
                <w:noProof/>
                <w:webHidden/>
                <w:sz w:val="24"/>
              </w:rPr>
              <w:t>6</w:t>
            </w:r>
            <w:r w:rsidR="008E3713" w:rsidRPr="008676CB">
              <w:rPr>
                <w:rFonts w:ascii="宋体" w:hAnsi="宋体"/>
                <w:noProof/>
                <w:webHidden/>
                <w:sz w:val="24"/>
              </w:rPr>
              <w:fldChar w:fldCharType="end"/>
            </w:r>
          </w:hyperlink>
        </w:p>
        <w:p w:rsidR="008E3713" w:rsidRPr="008676CB" w:rsidRDefault="002B3B18" w:rsidP="008676CB">
          <w:pPr>
            <w:pStyle w:val="30"/>
            <w:tabs>
              <w:tab w:val="right" w:leader="dot" w:pos="8296"/>
            </w:tabs>
            <w:spacing w:line="360" w:lineRule="auto"/>
            <w:rPr>
              <w:rFonts w:ascii="宋体" w:hAnsi="宋体"/>
              <w:noProof/>
              <w:sz w:val="24"/>
            </w:rPr>
          </w:pPr>
          <w:hyperlink w:anchor="_Toc10456321" w:history="1">
            <w:r w:rsidR="008E3713" w:rsidRPr="008676CB">
              <w:rPr>
                <w:rStyle w:val="a6"/>
                <w:rFonts w:ascii="宋体" w:hAnsi="宋体" w:hint="eastAsia"/>
                <w:noProof/>
                <w:sz w:val="24"/>
              </w:rPr>
              <w:t>（五）人员核查</w:t>
            </w:r>
            <w:r w:rsidR="008E3713" w:rsidRPr="008676CB">
              <w:rPr>
                <w:rFonts w:ascii="宋体" w:hAnsi="宋体"/>
                <w:noProof/>
                <w:webHidden/>
                <w:sz w:val="24"/>
              </w:rPr>
              <w:tab/>
            </w:r>
            <w:r w:rsidR="008E3713" w:rsidRPr="008676CB">
              <w:rPr>
                <w:rFonts w:ascii="宋体" w:hAnsi="宋体"/>
                <w:noProof/>
                <w:webHidden/>
                <w:sz w:val="24"/>
              </w:rPr>
              <w:fldChar w:fldCharType="begin"/>
            </w:r>
            <w:r w:rsidR="008E3713" w:rsidRPr="008676CB">
              <w:rPr>
                <w:rFonts w:ascii="宋体" w:hAnsi="宋体"/>
                <w:noProof/>
                <w:webHidden/>
                <w:sz w:val="24"/>
              </w:rPr>
              <w:instrText xml:space="preserve"> PAGEREF _Toc10456321 \h </w:instrText>
            </w:r>
            <w:r w:rsidR="008E3713" w:rsidRPr="008676CB">
              <w:rPr>
                <w:rFonts w:ascii="宋体" w:hAnsi="宋体"/>
                <w:noProof/>
                <w:webHidden/>
                <w:sz w:val="24"/>
              </w:rPr>
            </w:r>
            <w:r w:rsidR="008E3713" w:rsidRPr="008676CB">
              <w:rPr>
                <w:rFonts w:ascii="宋体" w:hAnsi="宋体"/>
                <w:noProof/>
                <w:webHidden/>
                <w:sz w:val="24"/>
              </w:rPr>
              <w:fldChar w:fldCharType="separate"/>
            </w:r>
            <w:r w:rsidR="008676CB">
              <w:rPr>
                <w:rFonts w:ascii="宋体" w:hAnsi="宋体"/>
                <w:noProof/>
                <w:webHidden/>
                <w:sz w:val="24"/>
              </w:rPr>
              <w:t>7</w:t>
            </w:r>
            <w:r w:rsidR="008E3713" w:rsidRPr="008676CB">
              <w:rPr>
                <w:rFonts w:ascii="宋体" w:hAnsi="宋体"/>
                <w:noProof/>
                <w:webHidden/>
                <w:sz w:val="24"/>
              </w:rPr>
              <w:fldChar w:fldCharType="end"/>
            </w:r>
          </w:hyperlink>
        </w:p>
        <w:p w:rsidR="008E3713" w:rsidRPr="008676CB" w:rsidRDefault="002B3B18" w:rsidP="008676CB">
          <w:pPr>
            <w:pStyle w:val="30"/>
            <w:tabs>
              <w:tab w:val="right" w:leader="dot" w:pos="8296"/>
            </w:tabs>
            <w:spacing w:line="360" w:lineRule="auto"/>
            <w:rPr>
              <w:rFonts w:ascii="宋体" w:hAnsi="宋体"/>
              <w:noProof/>
              <w:sz w:val="24"/>
            </w:rPr>
          </w:pPr>
          <w:hyperlink w:anchor="_Toc10456322" w:history="1">
            <w:r w:rsidR="008E3713" w:rsidRPr="008676CB">
              <w:rPr>
                <w:rStyle w:val="a6"/>
                <w:rFonts w:ascii="宋体" w:hAnsi="宋体" w:hint="eastAsia"/>
                <w:noProof/>
                <w:sz w:val="24"/>
              </w:rPr>
              <w:t>三、生产许可检验</w:t>
            </w:r>
            <w:r w:rsidR="008E3713" w:rsidRPr="008676CB">
              <w:rPr>
                <w:rFonts w:ascii="宋体" w:hAnsi="宋体"/>
                <w:noProof/>
                <w:webHidden/>
                <w:sz w:val="24"/>
              </w:rPr>
              <w:tab/>
            </w:r>
            <w:r w:rsidR="008E3713" w:rsidRPr="008676CB">
              <w:rPr>
                <w:rFonts w:ascii="宋体" w:hAnsi="宋体"/>
                <w:noProof/>
                <w:webHidden/>
                <w:sz w:val="24"/>
              </w:rPr>
              <w:fldChar w:fldCharType="begin"/>
            </w:r>
            <w:r w:rsidR="008E3713" w:rsidRPr="008676CB">
              <w:rPr>
                <w:rFonts w:ascii="宋体" w:hAnsi="宋体"/>
                <w:noProof/>
                <w:webHidden/>
                <w:sz w:val="24"/>
              </w:rPr>
              <w:instrText xml:space="preserve"> PAGEREF _Toc10456322 \h </w:instrText>
            </w:r>
            <w:r w:rsidR="008E3713" w:rsidRPr="008676CB">
              <w:rPr>
                <w:rFonts w:ascii="宋体" w:hAnsi="宋体"/>
                <w:noProof/>
                <w:webHidden/>
                <w:sz w:val="24"/>
              </w:rPr>
            </w:r>
            <w:r w:rsidR="008E3713" w:rsidRPr="008676CB">
              <w:rPr>
                <w:rFonts w:ascii="宋体" w:hAnsi="宋体"/>
                <w:noProof/>
                <w:webHidden/>
                <w:sz w:val="24"/>
              </w:rPr>
              <w:fldChar w:fldCharType="separate"/>
            </w:r>
            <w:r w:rsidR="008676CB">
              <w:rPr>
                <w:rFonts w:ascii="宋体" w:hAnsi="宋体"/>
                <w:noProof/>
                <w:webHidden/>
                <w:sz w:val="24"/>
              </w:rPr>
              <w:t>7</w:t>
            </w:r>
            <w:r w:rsidR="008E3713" w:rsidRPr="008676CB">
              <w:rPr>
                <w:rFonts w:ascii="宋体" w:hAnsi="宋体"/>
                <w:noProof/>
                <w:webHidden/>
                <w:sz w:val="24"/>
              </w:rPr>
              <w:fldChar w:fldCharType="end"/>
            </w:r>
          </w:hyperlink>
        </w:p>
        <w:p w:rsidR="008E3713" w:rsidRPr="008676CB" w:rsidRDefault="008E3713" w:rsidP="008676CB">
          <w:pPr>
            <w:spacing w:line="360" w:lineRule="auto"/>
            <w:rPr>
              <w:rFonts w:ascii="宋体" w:hAnsi="宋体"/>
              <w:sz w:val="24"/>
            </w:rPr>
          </w:pPr>
          <w:r w:rsidRPr="008676CB">
            <w:rPr>
              <w:rFonts w:ascii="宋体" w:hAnsi="宋体"/>
              <w:b/>
              <w:bCs/>
              <w:sz w:val="24"/>
              <w:lang w:val="zh-CN"/>
            </w:rPr>
            <w:fldChar w:fldCharType="end"/>
          </w:r>
        </w:p>
      </w:sdtContent>
    </w:sdt>
    <w:p w:rsidR="008E3713" w:rsidRPr="008676CB" w:rsidRDefault="008E3713" w:rsidP="008676CB">
      <w:pPr>
        <w:spacing w:line="360" w:lineRule="auto"/>
        <w:rPr>
          <w:rFonts w:ascii="宋体" w:hAnsi="宋体"/>
          <w:b/>
          <w:sz w:val="24"/>
        </w:rPr>
      </w:pPr>
    </w:p>
    <w:p w:rsidR="00670369" w:rsidRPr="008676CB" w:rsidRDefault="002E3514" w:rsidP="008676CB">
      <w:pPr>
        <w:widowControl/>
        <w:spacing w:line="360" w:lineRule="auto"/>
        <w:jc w:val="left"/>
        <w:rPr>
          <w:rFonts w:ascii="宋体" w:hAnsi="宋体"/>
          <w:sz w:val="24"/>
        </w:rPr>
      </w:pPr>
      <w:r w:rsidRPr="008676CB">
        <w:rPr>
          <w:rFonts w:ascii="宋体" w:hAnsi="宋体"/>
          <w:sz w:val="24"/>
        </w:rPr>
        <w:br w:type="page"/>
      </w:r>
    </w:p>
    <w:p w:rsidR="00AB180C" w:rsidRPr="008676CB" w:rsidRDefault="00AB180C" w:rsidP="008676CB">
      <w:pPr>
        <w:spacing w:line="360" w:lineRule="auto"/>
        <w:jc w:val="center"/>
        <w:rPr>
          <w:rFonts w:ascii="宋体" w:hAnsi="宋体"/>
          <w:b/>
          <w:sz w:val="24"/>
        </w:rPr>
      </w:pPr>
      <w:bookmarkStart w:id="1" w:name="_Toc18379"/>
      <w:bookmarkStart w:id="2" w:name="_Toc25335"/>
      <w:r w:rsidRPr="008676CB">
        <w:rPr>
          <w:rFonts w:ascii="宋体" w:hAnsi="宋体" w:hint="eastAsia"/>
          <w:b/>
          <w:sz w:val="24"/>
        </w:rPr>
        <w:lastRenderedPageBreak/>
        <w:t>糕点预拌粉、软冰淇淋预拌粉生产许可证审查细则（广州）</w:t>
      </w:r>
      <w:bookmarkEnd w:id="1"/>
      <w:bookmarkEnd w:id="2"/>
    </w:p>
    <w:p w:rsidR="00AB180C" w:rsidRPr="008676CB" w:rsidRDefault="00AB180C" w:rsidP="008676CB">
      <w:pPr>
        <w:pStyle w:val="2"/>
        <w:spacing w:before="0" w:after="0" w:line="360" w:lineRule="auto"/>
        <w:rPr>
          <w:rFonts w:ascii="宋体" w:eastAsia="宋体" w:hAnsi="宋体"/>
          <w:sz w:val="24"/>
          <w:szCs w:val="24"/>
        </w:rPr>
      </w:pPr>
      <w:bookmarkStart w:id="3" w:name="_Toc10456315"/>
      <w:r w:rsidRPr="008676CB">
        <w:rPr>
          <w:rFonts w:ascii="宋体" w:eastAsia="宋体" w:hAnsi="宋体" w:hint="eastAsia"/>
          <w:sz w:val="24"/>
          <w:szCs w:val="24"/>
        </w:rPr>
        <w:t>一、适用范围</w:t>
      </w:r>
      <w:bookmarkEnd w:id="3"/>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本审查细则适用于企业申请使用普通小麦粉、食品加工用酵母、食用盐、香精为原料生产的糕点预拌粉，以乳粉、白砂糖、植脂末、香精为原料生产的软冰淇淋预拌粉。使用法律法规及标准规定所要求的条件，加工制作糕点预拌粉、软冰淇淋预拌粉生产条件的审查及其产品生产许可的检验。</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糕点预拌粉、软冰淇淋预拌粉</w:t>
      </w:r>
      <w:proofErr w:type="gramStart"/>
      <w:r w:rsidRPr="008676CB">
        <w:rPr>
          <w:rFonts w:ascii="宋体" w:hAnsi="宋体" w:hint="eastAsia"/>
          <w:sz w:val="24"/>
        </w:rPr>
        <w:t>的申证单元</w:t>
      </w:r>
      <w:proofErr w:type="gramEnd"/>
      <w:r w:rsidRPr="008676CB">
        <w:rPr>
          <w:rFonts w:ascii="宋体" w:hAnsi="宋体" w:hint="eastAsia"/>
          <w:sz w:val="24"/>
        </w:rPr>
        <w:t>为2个，其类别编号为2801。</w:t>
      </w:r>
    </w:p>
    <w:p w:rsidR="00AB180C" w:rsidRPr="008676CB" w:rsidRDefault="00AB180C" w:rsidP="008676CB">
      <w:pPr>
        <w:pStyle w:val="2"/>
        <w:spacing w:before="0" w:after="0" w:line="360" w:lineRule="auto"/>
        <w:rPr>
          <w:rFonts w:ascii="宋体" w:eastAsia="宋体" w:hAnsi="宋体"/>
          <w:sz w:val="24"/>
          <w:szCs w:val="24"/>
        </w:rPr>
      </w:pPr>
      <w:bookmarkStart w:id="4" w:name="_Toc10456316"/>
      <w:r w:rsidRPr="008676CB">
        <w:rPr>
          <w:rFonts w:ascii="宋体" w:eastAsia="宋体" w:hAnsi="宋体" w:hint="eastAsia"/>
          <w:sz w:val="24"/>
          <w:szCs w:val="24"/>
        </w:rPr>
        <w:t>二、生产许可条件审查</w:t>
      </w:r>
      <w:bookmarkEnd w:id="4"/>
    </w:p>
    <w:p w:rsidR="00AB180C" w:rsidRPr="008676CB" w:rsidRDefault="00AB180C" w:rsidP="008676CB">
      <w:pPr>
        <w:pStyle w:val="3"/>
        <w:spacing w:before="0" w:after="0" w:line="360" w:lineRule="auto"/>
        <w:rPr>
          <w:rFonts w:ascii="宋体" w:hAnsi="宋体"/>
          <w:sz w:val="24"/>
          <w:szCs w:val="24"/>
        </w:rPr>
      </w:pPr>
      <w:bookmarkStart w:id="5" w:name="_Toc10456317"/>
      <w:r w:rsidRPr="008676CB">
        <w:rPr>
          <w:rFonts w:ascii="宋体" w:hAnsi="宋体" w:hint="eastAsia"/>
          <w:sz w:val="24"/>
          <w:szCs w:val="24"/>
        </w:rPr>
        <w:t>（一）管理制度审查</w:t>
      </w:r>
      <w:bookmarkEnd w:id="5"/>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应按照食品安全法及其实施条例等有关法律法规规定及食品生产许可审查通则的规定，对企业建立食品质量安全管理制度的完整情况进行审核。主要审核以下内容：</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1．主要原料及产品管理制度审核内容：</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（1）原料进货逐批查验记录制度；（2）不合格原辅材料拒收、报废、返厂等处理办法规定；（3）半成品、成品的不合格判定规定，并有相关处理办法；（4）出厂不合格产品的召回制度。</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2．人员要求管理制度审核内容：</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（1） 技术人员、操作人员上岗培训、考核办法；（2） 重要工段设定相适应的生产、质量、检验技术人员及岗位责任；（3）生产加工人员安全防护措施，并保证当直接接触原料及产品的生产加工人员</w:t>
      </w:r>
      <w:proofErr w:type="gramStart"/>
      <w:r w:rsidRPr="008676CB">
        <w:rPr>
          <w:rFonts w:ascii="宋体" w:hAnsi="宋体" w:hint="eastAsia"/>
          <w:sz w:val="24"/>
        </w:rPr>
        <w:t>患法律</w:t>
      </w:r>
      <w:proofErr w:type="gramEnd"/>
      <w:r w:rsidRPr="008676CB">
        <w:rPr>
          <w:rFonts w:ascii="宋体" w:hAnsi="宋体" w:hint="eastAsia"/>
          <w:sz w:val="24"/>
        </w:rPr>
        <w:t>法规规定的有碍食品安全的疾病时，应调离原工作岗位。</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3．技术标准、工艺文件审核内容：</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（1）产品标准：软冰淇淋预拌粉执行GB/T 20976-2007、糕点及其制品预拌粉执行备案有效的企业标准；原辅料标准：GB 2760-2007、GB 14880-1994、GB 317-2006、GB 19644-2010、GB 2715-2005、GB 1355-1986、GB 5461-2000、GB/T 20886-2007、GB 7718-2004、植脂</w:t>
      </w:r>
      <w:proofErr w:type="gramStart"/>
      <w:r w:rsidRPr="008676CB">
        <w:rPr>
          <w:rFonts w:ascii="宋体" w:hAnsi="宋体" w:hint="eastAsia"/>
          <w:sz w:val="24"/>
        </w:rPr>
        <w:t>末执行</w:t>
      </w:r>
      <w:proofErr w:type="gramEnd"/>
      <w:r w:rsidRPr="008676CB">
        <w:rPr>
          <w:rFonts w:ascii="宋体" w:hAnsi="宋体" w:hint="eastAsia"/>
          <w:sz w:val="24"/>
        </w:rPr>
        <w:t>备案有效的企业标准；（2） 技术标准、工艺文件、台账、生产过程和关键控制点等的管理规定，记录保存2年的规定；（3） 企业建立的台账和生产过程的记录包括：进货验收记录、</w:t>
      </w:r>
      <w:proofErr w:type="gramStart"/>
      <w:r w:rsidRPr="008676CB">
        <w:rPr>
          <w:rFonts w:ascii="宋体" w:hAnsi="宋体" w:hint="eastAsia"/>
          <w:sz w:val="24"/>
        </w:rPr>
        <w:t>进货台</w:t>
      </w:r>
      <w:proofErr w:type="gramEnd"/>
      <w:r w:rsidRPr="008676CB">
        <w:rPr>
          <w:rFonts w:ascii="宋体" w:hAnsi="宋体" w:hint="eastAsia"/>
          <w:sz w:val="24"/>
        </w:rPr>
        <w:t>账、环境场所清洁记录、生产设备清洗消毒记录、库房保管记录、生产投料记录、关键控</w:t>
      </w:r>
      <w:r w:rsidRPr="008676CB">
        <w:rPr>
          <w:rFonts w:ascii="宋体" w:hAnsi="宋体" w:hint="eastAsia"/>
          <w:sz w:val="24"/>
        </w:rPr>
        <w:lastRenderedPageBreak/>
        <w:t>制点控制记录、出厂检验记录、产品检验留样记录、不合格产品处置记录、不合格原料处理记录、产品销售记录、不合格产品召回记录、退货处置记录、从业人员健康检查记录、学习培训记录、消费者投诉受理记录、风险收集记录、食品安全事故处置记录、检验设备记录、停产复产记录等。</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4．企业采购制度审核内容：</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1）有原辅料供应商评价办法；（2）进货验收制度要包含对进厂的主要原材料进行验证、检验、记录、报告以及接收或拒收的处理意见和审批手续等内容；（3）采购制度应保证原料、辅料应符合相应的食品安全国家标准、地方标准和企业标准的规定；（4）原料乳粉应有不少于所有批次的15%监督抽检报告；（5）含乳15%以上的其他食品中三聚氰胺的限量值为2.5mg/kg，高于2.5mg/kg的产品一律不得销售。</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 xml:space="preserve"> 5．过程管理制度审核内容：</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过程管理制度应规定：准清洁作业区、一般作业区的员工</w:t>
      </w:r>
      <w:proofErr w:type="gramStart"/>
      <w:r w:rsidRPr="008676CB">
        <w:rPr>
          <w:rFonts w:ascii="宋体" w:hAnsi="宋体" w:hint="eastAsia"/>
          <w:sz w:val="24"/>
        </w:rPr>
        <w:t>工</w:t>
      </w:r>
      <w:proofErr w:type="gramEnd"/>
      <w:r w:rsidRPr="008676CB">
        <w:rPr>
          <w:rFonts w:ascii="宋体" w:hAnsi="宋体" w:hint="eastAsia"/>
          <w:sz w:val="24"/>
        </w:rPr>
        <w:t>衣为符合要求的工衣，并配备帽子和工作鞋。指定区域使用的工衣和工作</w:t>
      </w:r>
      <w:proofErr w:type="gramStart"/>
      <w:r w:rsidRPr="008676CB">
        <w:rPr>
          <w:rFonts w:ascii="宋体" w:hAnsi="宋体" w:hint="eastAsia"/>
          <w:sz w:val="24"/>
        </w:rPr>
        <w:t>鞋不能</w:t>
      </w:r>
      <w:proofErr w:type="gramEnd"/>
      <w:r w:rsidRPr="008676CB">
        <w:rPr>
          <w:rFonts w:ascii="宋体" w:hAnsi="宋体" w:hint="eastAsia"/>
          <w:sz w:val="24"/>
        </w:rPr>
        <w:t>在指定区域以外的地方穿着。</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6．产品防护管理制度审核内容：</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产品防护制度应规定：（1）有效防止生产加工过程中产品的污染、损坏或变质的制度；（2）确保采购的不合格原辅材料、加工中发现的风险因素、出厂检验发现的不安全食品等情况得到有效控制；（3）企业应主动收集企业内部发现的和国家发布的与企业相关的食品安全风险监测和评估信息。</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7．检验管理审核内容：</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检验制度中应有：（1）产品出厂检验应自行检验。出厂检验合格的产品应当符合食品安全国家标准、备案有限的企业标准，检验不合格的不得出厂；（2）对出厂的产品逐批出厂检验，并保存检验报告2年，样品保留至保质期。</w:t>
      </w:r>
    </w:p>
    <w:p w:rsidR="00AB180C" w:rsidRPr="008676CB" w:rsidRDefault="00AB180C" w:rsidP="008676CB">
      <w:pPr>
        <w:pStyle w:val="3"/>
        <w:spacing w:before="0" w:after="0" w:line="360" w:lineRule="auto"/>
        <w:rPr>
          <w:rFonts w:ascii="宋体" w:hAnsi="宋体"/>
          <w:sz w:val="24"/>
          <w:szCs w:val="24"/>
        </w:rPr>
      </w:pPr>
      <w:bookmarkStart w:id="6" w:name="_Toc10456318"/>
      <w:r w:rsidRPr="008676CB">
        <w:rPr>
          <w:rFonts w:ascii="宋体" w:hAnsi="宋体" w:hint="eastAsia"/>
          <w:sz w:val="24"/>
          <w:szCs w:val="24"/>
        </w:rPr>
        <w:t>（二） 场所核查</w:t>
      </w:r>
      <w:bookmarkEnd w:id="6"/>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按照食品生产许可审查通则的要求，对照企业提交的申请材料，现场核查以下场所要求。</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1. 企业厂房选址和设计、内部建筑结构、辅助生产设施应当符合国家标准</w:t>
      </w:r>
      <w:hyperlink r:id="rId6" w:tgtFrame="_blank" w:history="1">
        <w:r w:rsidRPr="008676CB">
          <w:rPr>
            <w:rFonts w:ascii="宋体" w:hAnsi="宋体" w:hint="eastAsia"/>
            <w:sz w:val="24"/>
          </w:rPr>
          <w:t xml:space="preserve">GB 14881-1994 </w:t>
        </w:r>
      </w:hyperlink>
      <w:r w:rsidRPr="008676CB">
        <w:rPr>
          <w:rFonts w:ascii="宋体" w:hAnsi="宋体" w:hint="eastAsia"/>
          <w:sz w:val="24"/>
        </w:rPr>
        <w:t>《</w:t>
      </w:r>
      <w:r w:rsidRPr="008676CB">
        <w:rPr>
          <w:rFonts w:ascii="宋体" w:hAnsi="宋体"/>
          <w:sz w:val="24"/>
        </w:rPr>
        <w:t>食品企业通用卫生规范</w:t>
      </w:r>
      <w:r w:rsidRPr="008676CB">
        <w:rPr>
          <w:rFonts w:ascii="宋体" w:hAnsi="宋体" w:hint="eastAsia"/>
          <w:sz w:val="24"/>
        </w:rPr>
        <w:t>》的相关规定。</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lastRenderedPageBreak/>
        <w:t>2. 有与企业生产能力相适应的生产车间和辅助设施。</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生产车间一般包括前处理车间、混合车间、包装车间，辅助设施应</w:t>
      </w:r>
      <w:proofErr w:type="gramStart"/>
      <w:r w:rsidRPr="008676CB">
        <w:rPr>
          <w:rFonts w:ascii="宋体" w:hAnsi="宋体" w:hint="eastAsia"/>
          <w:sz w:val="24"/>
        </w:rPr>
        <w:t>包括包括</w:t>
      </w:r>
      <w:proofErr w:type="gramEnd"/>
      <w:r w:rsidRPr="008676CB">
        <w:rPr>
          <w:rFonts w:ascii="宋体" w:hAnsi="宋体" w:hint="eastAsia"/>
          <w:sz w:val="24"/>
        </w:rPr>
        <w:t>检验室、原辅料仓库、材料仓库、成品仓库等。</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3. 生产车间和辅助设施的设置应按生产流程需要及卫生要求，有序而合理布局。同时，应根据生产流程、生产操作需要和生产操</w:t>
      </w:r>
      <w:proofErr w:type="gramStart"/>
      <w:r w:rsidRPr="008676CB">
        <w:rPr>
          <w:rFonts w:ascii="宋体" w:hAnsi="宋体" w:hint="eastAsia"/>
          <w:sz w:val="24"/>
        </w:rPr>
        <w:t>作区域</w:t>
      </w:r>
      <w:proofErr w:type="gramEnd"/>
      <w:r w:rsidRPr="008676CB">
        <w:rPr>
          <w:rFonts w:ascii="宋体" w:hAnsi="宋体" w:hint="eastAsia"/>
          <w:sz w:val="24"/>
        </w:rPr>
        <w:t>清洁度的要求进行隔离，防止相互污染。</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4. 车间内应区分准清洁作业区和一般作业区。</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准清洁作业区包括配料和混合区域、包材暂存间、裸露待包装的半成品贮存、充填及内包装车间、内包装清洁、杀菌区域等。</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一般作业区包括原料仓库、包装材料仓库、外包装车间及成品仓库等。</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5. 准清洁作业区空气中的菌落总数应控制在50CFU</w:t>
      </w:r>
      <w:proofErr w:type="gramStart"/>
      <w:r w:rsidRPr="008676CB">
        <w:rPr>
          <w:rFonts w:ascii="宋体" w:hAnsi="宋体" w:hint="eastAsia"/>
          <w:sz w:val="24"/>
        </w:rPr>
        <w:t>皿</w:t>
      </w:r>
      <w:proofErr w:type="gramEnd"/>
      <w:r w:rsidRPr="008676CB">
        <w:rPr>
          <w:rFonts w:ascii="宋体" w:hAnsi="宋体" w:hint="eastAsia"/>
          <w:sz w:val="24"/>
        </w:rPr>
        <w:t>以下（按GBT18204.1中的自然沉降法测定），并提交有资质的检验机构出具的空气洁净度每年的检测报告。</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6．生产车间地面应平整，易于清洗、消毒。</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7. 更衣室应设在车间入口处，洗手消毒设施应采用非手动式洗手设施。</w:t>
      </w:r>
    </w:p>
    <w:p w:rsidR="00AB180C" w:rsidRPr="008676CB" w:rsidRDefault="00AB180C" w:rsidP="008676CB">
      <w:pPr>
        <w:pStyle w:val="3"/>
        <w:spacing w:before="0" w:after="0" w:line="360" w:lineRule="auto"/>
        <w:rPr>
          <w:rFonts w:ascii="宋体" w:hAnsi="宋体"/>
          <w:sz w:val="24"/>
          <w:szCs w:val="24"/>
        </w:rPr>
      </w:pPr>
      <w:bookmarkStart w:id="7" w:name="_Toc10456319"/>
      <w:r w:rsidRPr="008676CB">
        <w:rPr>
          <w:rFonts w:ascii="宋体" w:hAnsi="宋体" w:hint="eastAsia"/>
          <w:sz w:val="24"/>
          <w:szCs w:val="24"/>
        </w:rPr>
        <w:t>（三）设备核查</w:t>
      </w:r>
      <w:bookmarkEnd w:id="7"/>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应核查《食品生产许可证申请书》中申请人陈述的与企业生产能力相适应的全部生产设备。</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1. 生产设备</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1）生产企业应具备与《食品生产许可证申请书》中设计能力相适应的生产设备；（2）所有接触产品的原料、过程产品、半成品的容器和工器具必须为不锈钢或其他无毒害的惰性材料制作；（3）盛装废弃物的容器不得与盛装产品与原料的容器混用，应有明显标志；（4）设备台账、说明书、履历、档案应保管齐全；（5）设备维护保养完好，其性能与精度符合生产规程要求。设备维修计划，维修记录齐全。</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下表为生产的产品必备的生产设备及要求。</w:t>
      </w:r>
    </w:p>
    <w:p w:rsidR="00AB180C" w:rsidRPr="008676CB" w:rsidRDefault="00AB180C" w:rsidP="008676CB">
      <w:pPr>
        <w:pStyle w:val="20"/>
        <w:spacing w:after="0" w:line="360" w:lineRule="auto"/>
        <w:ind w:firstLineChars="200" w:firstLine="482"/>
        <w:jc w:val="center"/>
        <w:rPr>
          <w:rFonts w:ascii="宋体" w:hAnsi="宋体"/>
          <w:b/>
          <w:sz w:val="24"/>
        </w:rPr>
      </w:pPr>
      <w:r w:rsidRPr="008676CB">
        <w:rPr>
          <w:rFonts w:ascii="宋体" w:hAnsi="宋体" w:hint="eastAsia"/>
          <w:b/>
          <w:sz w:val="24"/>
        </w:rPr>
        <w:t>产品必备的生产设备</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3739"/>
        <w:gridCol w:w="1357"/>
      </w:tblGrid>
      <w:tr w:rsidR="00AB180C" w:rsidRPr="008676CB" w:rsidTr="00382D90">
        <w:trPr>
          <w:trHeight w:val="388"/>
          <w:tblHeader/>
        </w:trPr>
        <w:tc>
          <w:tcPr>
            <w:tcW w:w="3738"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ind w:firstLine="570"/>
              <w:rPr>
                <w:rFonts w:ascii="宋体" w:hAnsi="宋体"/>
                <w:sz w:val="24"/>
              </w:rPr>
            </w:pPr>
            <w:r w:rsidRPr="008676CB">
              <w:rPr>
                <w:rFonts w:ascii="宋体" w:hAnsi="宋体" w:hint="eastAsia"/>
                <w:sz w:val="24"/>
              </w:rPr>
              <w:lastRenderedPageBreak/>
              <w:t>设备名称</w:t>
            </w:r>
          </w:p>
        </w:tc>
        <w:tc>
          <w:tcPr>
            <w:tcW w:w="3739"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rPr>
                <w:rFonts w:ascii="宋体" w:hAnsi="宋体"/>
                <w:sz w:val="24"/>
              </w:rPr>
            </w:pPr>
            <w:r w:rsidRPr="008676CB">
              <w:rPr>
                <w:rFonts w:ascii="宋体" w:hAnsi="宋体" w:hint="eastAsia"/>
                <w:sz w:val="24"/>
              </w:rPr>
              <w:t>基本条件</w:t>
            </w:r>
          </w:p>
        </w:tc>
        <w:tc>
          <w:tcPr>
            <w:tcW w:w="1357"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rPr>
                <w:rFonts w:ascii="宋体" w:hAnsi="宋体"/>
                <w:sz w:val="24"/>
              </w:rPr>
            </w:pPr>
            <w:r w:rsidRPr="008676CB">
              <w:rPr>
                <w:rFonts w:ascii="宋体" w:hAnsi="宋体" w:hint="eastAsia"/>
                <w:sz w:val="24"/>
              </w:rPr>
              <w:t>工艺参数</w:t>
            </w:r>
          </w:p>
        </w:tc>
      </w:tr>
      <w:tr w:rsidR="00AB180C" w:rsidRPr="008676CB" w:rsidTr="00382D90">
        <w:trPr>
          <w:trHeight w:val="221"/>
          <w:tblHeader/>
        </w:trPr>
        <w:tc>
          <w:tcPr>
            <w:tcW w:w="3738"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rPr>
                <w:rFonts w:ascii="宋体" w:hAnsi="宋体"/>
                <w:sz w:val="24"/>
              </w:rPr>
            </w:pPr>
            <w:r w:rsidRPr="008676CB">
              <w:rPr>
                <w:rFonts w:ascii="宋体" w:hAnsi="宋体" w:hint="eastAsia"/>
                <w:sz w:val="24"/>
              </w:rPr>
              <w:t>原料、半成品和成品计量设备</w:t>
            </w:r>
          </w:p>
        </w:tc>
        <w:tc>
          <w:tcPr>
            <w:tcW w:w="3739"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rPr>
                <w:rFonts w:ascii="宋体" w:hAnsi="宋体"/>
                <w:sz w:val="24"/>
              </w:rPr>
            </w:pPr>
            <w:r w:rsidRPr="008676CB">
              <w:rPr>
                <w:rFonts w:ascii="宋体" w:hAnsi="宋体" w:hint="eastAsia"/>
                <w:sz w:val="24"/>
              </w:rPr>
              <w:t>计量检定合格</w:t>
            </w:r>
          </w:p>
        </w:tc>
        <w:tc>
          <w:tcPr>
            <w:tcW w:w="1357"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rPr>
                <w:rFonts w:ascii="宋体" w:hAnsi="宋体"/>
                <w:sz w:val="24"/>
              </w:rPr>
            </w:pPr>
          </w:p>
        </w:tc>
      </w:tr>
      <w:tr w:rsidR="00AB180C" w:rsidRPr="008676CB" w:rsidTr="00382D90">
        <w:trPr>
          <w:trHeight w:val="213"/>
          <w:tblHeader/>
        </w:trPr>
        <w:tc>
          <w:tcPr>
            <w:tcW w:w="3738"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ind w:firstLine="570"/>
              <w:rPr>
                <w:rFonts w:ascii="宋体" w:hAnsi="宋体"/>
                <w:sz w:val="24"/>
              </w:rPr>
            </w:pPr>
            <w:r w:rsidRPr="008676CB">
              <w:rPr>
                <w:rFonts w:ascii="宋体" w:hAnsi="宋体" w:hint="eastAsia"/>
                <w:sz w:val="24"/>
              </w:rPr>
              <w:t>预混设备</w:t>
            </w:r>
          </w:p>
        </w:tc>
        <w:tc>
          <w:tcPr>
            <w:tcW w:w="3739"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rPr>
                <w:rFonts w:ascii="宋体" w:hAnsi="宋体"/>
                <w:sz w:val="24"/>
              </w:rPr>
            </w:pPr>
            <w:r w:rsidRPr="008676CB">
              <w:rPr>
                <w:rFonts w:ascii="宋体" w:hAnsi="宋体" w:hint="eastAsia"/>
                <w:sz w:val="24"/>
              </w:rPr>
              <w:t>计量检定合格</w:t>
            </w:r>
          </w:p>
        </w:tc>
        <w:tc>
          <w:tcPr>
            <w:tcW w:w="1357"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rPr>
                <w:rFonts w:ascii="宋体" w:hAnsi="宋体"/>
                <w:sz w:val="24"/>
              </w:rPr>
            </w:pPr>
          </w:p>
        </w:tc>
      </w:tr>
      <w:tr w:rsidR="00AB180C" w:rsidRPr="008676CB" w:rsidTr="00382D90">
        <w:trPr>
          <w:trHeight w:val="236"/>
          <w:tblHeader/>
        </w:trPr>
        <w:tc>
          <w:tcPr>
            <w:tcW w:w="3738"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ind w:firstLine="570"/>
              <w:rPr>
                <w:rFonts w:ascii="宋体" w:hAnsi="宋体"/>
                <w:sz w:val="24"/>
              </w:rPr>
            </w:pPr>
            <w:r w:rsidRPr="008676CB">
              <w:rPr>
                <w:rFonts w:ascii="宋体" w:hAnsi="宋体" w:hint="eastAsia"/>
                <w:sz w:val="24"/>
              </w:rPr>
              <w:t>混合设备</w:t>
            </w:r>
          </w:p>
        </w:tc>
        <w:tc>
          <w:tcPr>
            <w:tcW w:w="3739"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rPr>
                <w:rFonts w:ascii="宋体" w:hAnsi="宋体"/>
                <w:sz w:val="24"/>
              </w:rPr>
            </w:pPr>
            <w:r w:rsidRPr="008676CB">
              <w:rPr>
                <w:rFonts w:ascii="宋体" w:hAnsi="宋体" w:hint="eastAsia"/>
                <w:sz w:val="24"/>
              </w:rPr>
              <w:t>自动计量或非自动计量混料机</w:t>
            </w:r>
          </w:p>
        </w:tc>
        <w:tc>
          <w:tcPr>
            <w:tcW w:w="1357"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rPr>
                <w:rFonts w:ascii="宋体" w:hAnsi="宋体"/>
                <w:sz w:val="24"/>
              </w:rPr>
            </w:pPr>
          </w:p>
        </w:tc>
      </w:tr>
      <w:tr w:rsidR="00AB180C" w:rsidRPr="008676CB" w:rsidTr="00382D90">
        <w:trPr>
          <w:trHeight w:val="423"/>
          <w:tblHeader/>
        </w:trPr>
        <w:tc>
          <w:tcPr>
            <w:tcW w:w="3738"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ind w:firstLine="570"/>
              <w:rPr>
                <w:rFonts w:ascii="宋体" w:hAnsi="宋体"/>
                <w:sz w:val="24"/>
              </w:rPr>
            </w:pPr>
            <w:r w:rsidRPr="008676CB">
              <w:rPr>
                <w:rFonts w:ascii="宋体" w:hAnsi="宋体" w:hint="eastAsia"/>
                <w:sz w:val="24"/>
              </w:rPr>
              <w:t>杀菌设备</w:t>
            </w:r>
          </w:p>
        </w:tc>
        <w:tc>
          <w:tcPr>
            <w:tcW w:w="3739"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rPr>
                <w:rFonts w:ascii="宋体" w:hAnsi="宋体"/>
                <w:sz w:val="24"/>
              </w:rPr>
            </w:pPr>
            <w:r w:rsidRPr="008676CB">
              <w:rPr>
                <w:rFonts w:ascii="宋体" w:hAnsi="宋体" w:hint="eastAsia"/>
                <w:sz w:val="24"/>
              </w:rPr>
              <w:t>紫外线或其他杀菌设施</w:t>
            </w:r>
          </w:p>
        </w:tc>
        <w:tc>
          <w:tcPr>
            <w:tcW w:w="1357"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rPr>
                <w:rFonts w:ascii="宋体" w:hAnsi="宋体"/>
                <w:sz w:val="24"/>
              </w:rPr>
            </w:pPr>
          </w:p>
        </w:tc>
      </w:tr>
      <w:tr w:rsidR="00AB180C" w:rsidRPr="008676CB" w:rsidTr="00382D90">
        <w:trPr>
          <w:trHeight w:val="423"/>
          <w:tblHeader/>
        </w:trPr>
        <w:tc>
          <w:tcPr>
            <w:tcW w:w="3738"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ind w:firstLine="570"/>
              <w:rPr>
                <w:rFonts w:ascii="宋体" w:hAnsi="宋体"/>
                <w:sz w:val="24"/>
              </w:rPr>
            </w:pPr>
            <w:r w:rsidRPr="008676CB">
              <w:rPr>
                <w:rFonts w:ascii="宋体" w:hAnsi="宋体" w:hint="eastAsia"/>
                <w:sz w:val="24"/>
              </w:rPr>
              <w:t>包装设备</w:t>
            </w:r>
          </w:p>
        </w:tc>
        <w:tc>
          <w:tcPr>
            <w:tcW w:w="3739"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rPr>
                <w:rFonts w:ascii="宋体" w:hAnsi="宋体"/>
                <w:sz w:val="24"/>
              </w:rPr>
            </w:pPr>
            <w:r w:rsidRPr="008676CB">
              <w:rPr>
                <w:rFonts w:ascii="宋体" w:hAnsi="宋体" w:hint="eastAsia"/>
                <w:sz w:val="24"/>
              </w:rPr>
              <w:t>自动计量包装机</w:t>
            </w:r>
          </w:p>
        </w:tc>
        <w:tc>
          <w:tcPr>
            <w:tcW w:w="1357"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rPr>
                <w:rFonts w:ascii="宋体" w:hAnsi="宋体"/>
                <w:sz w:val="24"/>
              </w:rPr>
            </w:pPr>
          </w:p>
        </w:tc>
      </w:tr>
      <w:tr w:rsidR="00AB180C" w:rsidRPr="008676CB" w:rsidTr="00382D90">
        <w:trPr>
          <w:trHeight w:val="423"/>
          <w:tblHeader/>
        </w:trPr>
        <w:tc>
          <w:tcPr>
            <w:tcW w:w="3738"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rPr>
                <w:rFonts w:ascii="宋体" w:hAnsi="宋体"/>
                <w:sz w:val="24"/>
              </w:rPr>
            </w:pPr>
          </w:p>
        </w:tc>
        <w:tc>
          <w:tcPr>
            <w:tcW w:w="3739"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rPr>
                <w:rFonts w:ascii="宋体" w:hAnsi="宋体"/>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AB180C" w:rsidRPr="008676CB" w:rsidRDefault="00AB180C" w:rsidP="008676CB">
            <w:pPr>
              <w:spacing w:line="360" w:lineRule="auto"/>
              <w:rPr>
                <w:rFonts w:ascii="宋体" w:hAnsi="宋体"/>
                <w:sz w:val="24"/>
              </w:rPr>
            </w:pPr>
          </w:p>
        </w:tc>
      </w:tr>
    </w:tbl>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2. 必备的检验设备</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fldChar w:fldCharType="begin"/>
      </w:r>
      <w:r w:rsidRPr="008676CB">
        <w:rPr>
          <w:rFonts w:ascii="宋体" w:hAnsi="宋体" w:hint="eastAsia"/>
          <w:sz w:val="24"/>
        </w:rPr>
        <w:instrText xml:space="preserve"> = 1 \* GB3 </w:instrText>
      </w:r>
      <w:r w:rsidRPr="008676CB">
        <w:rPr>
          <w:rFonts w:ascii="宋体" w:hAnsi="宋体" w:hint="eastAsia"/>
          <w:sz w:val="24"/>
        </w:rPr>
        <w:fldChar w:fldCharType="separate"/>
      </w:r>
      <w:r w:rsidRPr="008676CB">
        <w:rPr>
          <w:rFonts w:ascii="宋体" w:hAnsi="宋体" w:hint="eastAsia"/>
          <w:sz w:val="24"/>
        </w:rPr>
        <w:t>①</w:t>
      </w:r>
      <w:r w:rsidRPr="008676CB">
        <w:rPr>
          <w:rFonts w:ascii="宋体" w:hAnsi="宋体" w:hint="eastAsia"/>
          <w:sz w:val="24"/>
        </w:rPr>
        <w:fldChar w:fldCharType="end"/>
      </w:r>
      <w:r w:rsidRPr="008676CB">
        <w:rPr>
          <w:rFonts w:ascii="宋体" w:hAnsi="宋体" w:hint="eastAsia"/>
          <w:sz w:val="24"/>
        </w:rPr>
        <w:t xml:space="preserve">分析天平0.1mg， </w:t>
      </w:r>
      <w:r w:rsidRPr="008676CB">
        <w:rPr>
          <w:rFonts w:ascii="宋体" w:hAnsi="宋体" w:hint="eastAsia"/>
          <w:sz w:val="24"/>
        </w:rPr>
        <w:fldChar w:fldCharType="begin"/>
      </w:r>
      <w:r w:rsidRPr="008676CB">
        <w:rPr>
          <w:rFonts w:ascii="宋体" w:hAnsi="宋体" w:hint="eastAsia"/>
          <w:sz w:val="24"/>
        </w:rPr>
        <w:instrText xml:space="preserve"> = 2 \* GB3 </w:instrText>
      </w:r>
      <w:r w:rsidRPr="008676CB">
        <w:rPr>
          <w:rFonts w:ascii="宋体" w:hAnsi="宋体" w:hint="eastAsia"/>
          <w:sz w:val="24"/>
        </w:rPr>
        <w:fldChar w:fldCharType="separate"/>
      </w:r>
      <w:r w:rsidRPr="008676CB">
        <w:rPr>
          <w:rFonts w:ascii="宋体" w:hAnsi="宋体" w:hint="eastAsia"/>
          <w:sz w:val="24"/>
        </w:rPr>
        <w:t>②</w:t>
      </w:r>
      <w:r w:rsidRPr="008676CB">
        <w:rPr>
          <w:rFonts w:ascii="宋体" w:hAnsi="宋体" w:hint="eastAsia"/>
          <w:sz w:val="24"/>
        </w:rPr>
        <w:fldChar w:fldCharType="end"/>
      </w:r>
      <w:r w:rsidRPr="008676CB">
        <w:rPr>
          <w:rFonts w:ascii="宋体" w:hAnsi="宋体" w:hint="eastAsia"/>
          <w:sz w:val="24"/>
        </w:rPr>
        <w:t>干燥箱，</w:t>
      </w:r>
      <w:r w:rsidRPr="008676CB">
        <w:rPr>
          <w:rFonts w:ascii="宋体" w:hAnsi="宋体" w:hint="eastAsia"/>
          <w:sz w:val="24"/>
        </w:rPr>
        <w:fldChar w:fldCharType="begin"/>
      </w:r>
      <w:r w:rsidRPr="008676CB">
        <w:rPr>
          <w:rFonts w:ascii="宋体" w:hAnsi="宋体" w:hint="eastAsia"/>
          <w:sz w:val="24"/>
        </w:rPr>
        <w:instrText xml:space="preserve"> = 3 \* GB3 </w:instrText>
      </w:r>
      <w:r w:rsidRPr="008676CB">
        <w:rPr>
          <w:rFonts w:ascii="宋体" w:hAnsi="宋体" w:hint="eastAsia"/>
          <w:sz w:val="24"/>
        </w:rPr>
        <w:fldChar w:fldCharType="separate"/>
      </w:r>
      <w:r w:rsidRPr="008676CB">
        <w:rPr>
          <w:rFonts w:ascii="宋体" w:hAnsi="宋体" w:hint="eastAsia"/>
          <w:sz w:val="24"/>
        </w:rPr>
        <w:t>③</w:t>
      </w:r>
      <w:r w:rsidRPr="008676CB">
        <w:rPr>
          <w:rFonts w:ascii="宋体" w:hAnsi="宋体" w:hint="eastAsia"/>
          <w:sz w:val="24"/>
        </w:rPr>
        <w:fldChar w:fldCharType="end"/>
      </w:r>
      <w:r w:rsidRPr="008676CB">
        <w:rPr>
          <w:rFonts w:ascii="宋体" w:hAnsi="宋体" w:hint="eastAsia"/>
          <w:sz w:val="24"/>
        </w:rPr>
        <w:t>压力灭菌锅，</w:t>
      </w:r>
      <w:r w:rsidRPr="008676CB">
        <w:rPr>
          <w:rFonts w:ascii="宋体" w:hAnsi="宋体" w:hint="eastAsia"/>
          <w:sz w:val="24"/>
        </w:rPr>
        <w:fldChar w:fldCharType="begin"/>
      </w:r>
      <w:r w:rsidRPr="008676CB">
        <w:rPr>
          <w:rFonts w:ascii="宋体" w:hAnsi="宋体" w:hint="eastAsia"/>
          <w:sz w:val="24"/>
        </w:rPr>
        <w:instrText xml:space="preserve"> = 4 \* GB3 </w:instrText>
      </w:r>
      <w:r w:rsidRPr="008676CB">
        <w:rPr>
          <w:rFonts w:ascii="宋体" w:hAnsi="宋体" w:hint="eastAsia"/>
          <w:sz w:val="24"/>
        </w:rPr>
        <w:fldChar w:fldCharType="separate"/>
      </w:r>
      <w:r w:rsidRPr="008676CB">
        <w:rPr>
          <w:rFonts w:ascii="宋体" w:hAnsi="宋体" w:hint="eastAsia"/>
          <w:sz w:val="24"/>
        </w:rPr>
        <w:t>④</w:t>
      </w:r>
      <w:r w:rsidRPr="008676CB">
        <w:rPr>
          <w:rFonts w:ascii="宋体" w:hAnsi="宋体" w:hint="eastAsia"/>
          <w:sz w:val="24"/>
        </w:rPr>
        <w:fldChar w:fldCharType="end"/>
      </w:r>
      <w:r w:rsidRPr="008676CB">
        <w:rPr>
          <w:rFonts w:ascii="宋体" w:hAnsi="宋体" w:hint="eastAsia"/>
          <w:sz w:val="24"/>
        </w:rPr>
        <w:t>无菌操作室或超净工作台，</w:t>
      </w:r>
      <w:r w:rsidRPr="008676CB">
        <w:rPr>
          <w:rFonts w:ascii="宋体" w:hAnsi="宋体" w:hint="eastAsia"/>
          <w:sz w:val="24"/>
        </w:rPr>
        <w:fldChar w:fldCharType="begin"/>
      </w:r>
      <w:r w:rsidRPr="008676CB">
        <w:rPr>
          <w:rFonts w:ascii="宋体" w:hAnsi="宋体" w:hint="eastAsia"/>
          <w:sz w:val="24"/>
        </w:rPr>
        <w:instrText xml:space="preserve"> = 5 \* GB3 </w:instrText>
      </w:r>
      <w:r w:rsidRPr="008676CB">
        <w:rPr>
          <w:rFonts w:ascii="宋体" w:hAnsi="宋体" w:hint="eastAsia"/>
          <w:sz w:val="24"/>
        </w:rPr>
        <w:fldChar w:fldCharType="separate"/>
      </w:r>
      <w:r w:rsidRPr="008676CB">
        <w:rPr>
          <w:rFonts w:ascii="宋体" w:hAnsi="宋体" w:hint="eastAsia"/>
          <w:sz w:val="24"/>
        </w:rPr>
        <w:t>⑤</w:t>
      </w:r>
      <w:r w:rsidRPr="008676CB">
        <w:rPr>
          <w:rFonts w:ascii="宋体" w:hAnsi="宋体" w:hint="eastAsia"/>
          <w:sz w:val="24"/>
        </w:rPr>
        <w:fldChar w:fldCharType="end"/>
      </w:r>
      <w:r w:rsidRPr="008676CB">
        <w:rPr>
          <w:rFonts w:ascii="宋体" w:hAnsi="宋体" w:hint="eastAsia"/>
          <w:sz w:val="24"/>
        </w:rPr>
        <w:t>微生物培养箱，</w:t>
      </w:r>
      <w:r w:rsidRPr="008676CB">
        <w:rPr>
          <w:rFonts w:ascii="宋体" w:hAnsi="宋体" w:hint="eastAsia"/>
          <w:sz w:val="24"/>
        </w:rPr>
        <w:fldChar w:fldCharType="begin"/>
      </w:r>
      <w:r w:rsidRPr="008676CB">
        <w:rPr>
          <w:rFonts w:ascii="宋体" w:hAnsi="宋体" w:hint="eastAsia"/>
          <w:sz w:val="24"/>
        </w:rPr>
        <w:instrText xml:space="preserve"> = 6 \* GB3 </w:instrText>
      </w:r>
      <w:r w:rsidRPr="008676CB">
        <w:rPr>
          <w:rFonts w:ascii="宋体" w:hAnsi="宋体" w:hint="eastAsia"/>
          <w:sz w:val="24"/>
        </w:rPr>
        <w:fldChar w:fldCharType="separate"/>
      </w:r>
      <w:r w:rsidRPr="008676CB">
        <w:rPr>
          <w:rFonts w:ascii="宋体" w:hAnsi="宋体" w:hint="eastAsia"/>
          <w:sz w:val="24"/>
        </w:rPr>
        <w:t>⑥</w:t>
      </w:r>
      <w:r w:rsidRPr="008676CB">
        <w:rPr>
          <w:rFonts w:ascii="宋体" w:hAnsi="宋体" w:hint="eastAsia"/>
          <w:sz w:val="24"/>
        </w:rPr>
        <w:fldChar w:fldCharType="end"/>
      </w:r>
      <w:r w:rsidRPr="008676CB">
        <w:rPr>
          <w:rFonts w:ascii="宋体" w:hAnsi="宋体" w:hint="eastAsia"/>
          <w:sz w:val="24"/>
        </w:rPr>
        <w:t>蛋白测定装置，⑦索氏抽提装置（检脂肪）。</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3. 检验项目</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产品的发证检验、监督检验和企业出厂检验项目按表中所列出的相应检验项目进行。出厂检验项目中注有“*”标记的，企业应当每年检验两次。</w:t>
      </w:r>
    </w:p>
    <w:p w:rsidR="00AB180C" w:rsidRPr="008676CB" w:rsidRDefault="00AB180C" w:rsidP="008676CB">
      <w:pPr>
        <w:pStyle w:val="20"/>
        <w:spacing w:after="0" w:line="360" w:lineRule="auto"/>
        <w:ind w:firstLineChars="200" w:firstLine="482"/>
        <w:jc w:val="center"/>
        <w:rPr>
          <w:rFonts w:ascii="宋体" w:hAnsi="宋体"/>
          <w:b/>
          <w:sz w:val="24"/>
        </w:rPr>
      </w:pPr>
      <w:r w:rsidRPr="008676CB">
        <w:rPr>
          <w:rFonts w:ascii="宋体" w:hAnsi="宋体" w:hint="eastAsia"/>
          <w:b/>
          <w:sz w:val="24"/>
        </w:rPr>
        <w:t>糕点及其制品预拌粉质量检验项目表</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700"/>
        <w:gridCol w:w="1200"/>
        <w:gridCol w:w="1200"/>
        <w:gridCol w:w="1200"/>
        <w:gridCol w:w="1526"/>
      </w:tblGrid>
      <w:tr w:rsidR="00AB180C" w:rsidRPr="008676CB" w:rsidTr="00382D90">
        <w:trPr>
          <w:jc w:val="center"/>
        </w:trPr>
        <w:tc>
          <w:tcPr>
            <w:tcW w:w="1008" w:type="dxa"/>
          </w:tcPr>
          <w:p w:rsidR="00AB180C" w:rsidRPr="008676CB" w:rsidRDefault="00AB180C" w:rsidP="008676CB">
            <w:pPr>
              <w:spacing w:line="360" w:lineRule="auto"/>
              <w:rPr>
                <w:rFonts w:ascii="宋体" w:hAnsi="宋体"/>
                <w:sz w:val="24"/>
              </w:rPr>
            </w:pPr>
            <w:r w:rsidRPr="008676CB">
              <w:rPr>
                <w:rFonts w:ascii="宋体" w:hAnsi="宋体" w:hint="eastAsia"/>
                <w:sz w:val="24"/>
              </w:rPr>
              <w:t>序号</w:t>
            </w:r>
          </w:p>
        </w:tc>
        <w:tc>
          <w:tcPr>
            <w:tcW w:w="2700" w:type="dxa"/>
          </w:tcPr>
          <w:p w:rsidR="00AB180C" w:rsidRPr="008676CB" w:rsidRDefault="00AB180C" w:rsidP="008676CB">
            <w:pPr>
              <w:spacing w:line="360" w:lineRule="auto"/>
              <w:rPr>
                <w:rFonts w:ascii="宋体" w:hAnsi="宋体"/>
                <w:sz w:val="24"/>
              </w:rPr>
            </w:pPr>
            <w:r w:rsidRPr="008676CB">
              <w:rPr>
                <w:rFonts w:ascii="宋体" w:hAnsi="宋体" w:hint="eastAsia"/>
                <w:sz w:val="24"/>
              </w:rPr>
              <w:t>检验项目</w:t>
            </w:r>
          </w:p>
        </w:tc>
        <w:tc>
          <w:tcPr>
            <w:tcW w:w="1200" w:type="dxa"/>
          </w:tcPr>
          <w:p w:rsidR="00AB180C" w:rsidRPr="008676CB" w:rsidRDefault="00AB180C" w:rsidP="008676CB">
            <w:pPr>
              <w:spacing w:line="360" w:lineRule="auto"/>
              <w:rPr>
                <w:rFonts w:ascii="宋体" w:hAnsi="宋体"/>
                <w:sz w:val="24"/>
              </w:rPr>
            </w:pPr>
            <w:r w:rsidRPr="008676CB">
              <w:rPr>
                <w:rFonts w:ascii="宋体" w:hAnsi="宋体" w:hint="eastAsia"/>
                <w:sz w:val="24"/>
              </w:rPr>
              <w:t>发证</w:t>
            </w:r>
          </w:p>
        </w:tc>
        <w:tc>
          <w:tcPr>
            <w:tcW w:w="1200" w:type="dxa"/>
          </w:tcPr>
          <w:p w:rsidR="00AB180C" w:rsidRPr="008676CB" w:rsidRDefault="00AB180C" w:rsidP="008676CB">
            <w:pPr>
              <w:spacing w:line="360" w:lineRule="auto"/>
              <w:rPr>
                <w:rFonts w:ascii="宋体" w:hAnsi="宋体"/>
                <w:sz w:val="24"/>
              </w:rPr>
            </w:pPr>
            <w:r w:rsidRPr="008676CB">
              <w:rPr>
                <w:rFonts w:ascii="宋体" w:hAnsi="宋体" w:hint="eastAsia"/>
                <w:sz w:val="24"/>
              </w:rPr>
              <w:t>出厂</w:t>
            </w:r>
          </w:p>
        </w:tc>
        <w:tc>
          <w:tcPr>
            <w:tcW w:w="1200" w:type="dxa"/>
          </w:tcPr>
          <w:p w:rsidR="00AB180C" w:rsidRPr="008676CB" w:rsidRDefault="00AB180C" w:rsidP="008676CB">
            <w:pPr>
              <w:spacing w:line="360" w:lineRule="auto"/>
              <w:rPr>
                <w:rFonts w:ascii="宋体" w:hAnsi="宋体"/>
                <w:sz w:val="24"/>
              </w:rPr>
            </w:pPr>
            <w:r w:rsidRPr="008676CB">
              <w:rPr>
                <w:rFonts w:ascii="宋体" w:hAnsi="宋体" w:hint="eastAsia"/>
                <w:sz w:val="24"/>
              </w:rPr>
              <w:t>监督</w:t>
            </w:r>
          </w:p>
        </w:tc>
        <w:tc>
          <w:tcPr>
            <w:tcW w:w="1526" w:type="dxa"/>
          </w:tcPr>
          <w:p w:rsidR="00AB180C" w:rsidRPr="008676CB" w:rsidRDefault="00AB180C" w:rsidP="008676CB">
            <w:pPr>
              <w:spacing w:line="360" w:lineRule="auto"/>
              <w:rPr>
                <w:rFonts w:ascii="宋体" w:hAnsi="宋体"/>
                <w:sz w:val="24"/>
              </w:rPr>
            </w:pPr>
            <w:r w:rsidRPr="008676CB">
              <w:rPr>
                <w:rFonts w:ascii="宋体" w:hAnsi="宋体" w:hint="eastAsia"/>
                <w:sz w:val="24"/>
              </w:rPr>
              <w:t>备注</w:t>
            </w: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1</w:t>
            </w:r>
          </w:p>
        </w:tc>
        <w:tc>
          <w:tcPr>
            <w:tcW w:w="27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色泽</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2</w:t>
            </w:r>
          </w:p>
        </w:tc>
        <w:tc>
          <w:tcPr>
            <w:tcW w:w="27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滋味、气味</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3</w:t>
            </w:r>
          </w:p>
        </w:tc>
        <w:tc>
          <w:tcPr>
            <w:tcW w:w="27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形态</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4</w:t>
            </w:r>
          </w:p>
        </w:tc>
        <w:tc>
          <w:tcPr>
            <w:tcW w:w="27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水分</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5</w:t>
            </w:r>
          </w:p>
        </w:tc>
        <w:tc>
          <w:tcPr>
            <w:tcW w:w="27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灰分</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6</w:t>
            </w:r>
          </w:p>
        </w:tc>
        <w:tc>
          <w:tcPr>
            <w:tcW w:w="27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含砂量</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7</w:t>
            </w:r>
          </w:p>
        </w:tc>
        <w:tc>
          <w:tcPr>
            <w:tcW w:w="27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磁性金属物</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8</w:t>
            </w:r>
          </w:p>
        </w:tc>
        <w:tc>
          <w:tcPr>
            <w:tcW w:w="27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酸度</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9</w:t>
            </w:r>
          </w:p>
        </w:tc>
        <w:tc>
          <w:tcPr>
            <w:tcW w:w="27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致病菌（沙门氏菌、金黄色葡萄球菌、志贺氏菌）</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tcPr>
          <w:p w:rsidR="00AB180C" w:rsidRPr="008676CB" w:rsidRDefault="00AB180C" w:rsidP="008676CB">
            <w:pPr>
              <w:spacing w:line="360" w:lineRule="auto"/>
              <w:jc w:val="center"/>
              <w:rPr>
                <w:rFonts w:ascii="宋体" w:hAnsi="宋体"/>
                <w:sz w:val="24"/>
              </w:rPr>
            </w:pPr>
          </w:p>
        </w:tc>
      </w:tr>
      <w:tr w:rsidR="00AB180C" w:rsidRPr="008676CB" w:rsidTr="00382D90">
        <w:trPr>
          <w:trHeight w:val="240"/>
          <w:jc w:val="center"/>
        </w:trPr>
        <w:tc>
          <w:tcPr>
            <w:tcW w:w="1008" w:type="dxa"/>
            <w:tcBorders>
              <w:bottom w:val="single" w:sz="4" w:space="0" w:color="auto"/>
            </w:tcBorders>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10</w:t>
            </w:r>
          </w:p>
        </w:tc>
        <w:tc>
          <w:tcPr>
            <w:tcW w:w="2700" w:type="dxa"/>
            <w:tcBorders>
              <w:bottom w:val="single" w:sz="4" w:space="0" w:color="auto"/>
            </w:tcBorders>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食品添加剂</w:t>
            </w:r>
          </w:p>
        </w:tc>
        <w:tc>
          <w:tcPr>
            <w:tcW w:w="1200" w:type="dxa"/>
            <w:tcBorders>
              <w:bottom w:val="single" w:sz="4" w:space="0" w:color="auto"/>
            </w:tcBorders>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Borders>
              <w:bottom w:val="single" w:sz="4" w:space="0" w:color="auto"/>
            </w:tcBorders>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Borders>
              <w:bottom w:val="single" w:sz="4" w:space="0" w:color="auto"/>
            </w:tcBorders>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tcBorders>
              <w:bottom w:val="single" w:sz="4" w:space="0" w:color="auto"/>
            </w:tcBorders>
          </w:tcPr>
          <w:p w:rsidR="00AB180C" w:rsidRPr="008676CB" w:rsidRDefault="00AB180C" w:rsidP="008676CB">
            <w:pPr>
              <w:spacing w:line="360" w:lineRule="auto"/>
              <w:jc w:val="center"/>
              <w:rPr>
                <w:rFonts w:ascii="宋体" w:hAnsi="宋体"/>
                <w:sz w:val="24"/>
              </w:rPr>
            </w:pPr>
          </w:p>
        </w:tc>
      </w:tr>
    </w:tbl>
    <w:p w:rsidR="00AB180C" w:rsidRPr="008676CB" w:rsidRDefault="00AB180C" w:rsidP="008676CB">
      <w:pPr>
        <w:pStyle w:val="20"/>
        <w:spacing w:after="0" w:line="360" w:lineRule="auto"/>
        <w:ind w:firstLineChars="200" w:firstLine="482"/>
        <w:jc w:val="center"/>
        <w:rPr>
          <w:rFonts w:ascii="宋体" w:hAnsi="宋体"/>
          <w:b/>
          <w:sz w:val="24"/>
        </w:rPr>
      </w:pPr>
      <w:r w:rsidRPr="008676CB">
        <w:rPr>
          <w:rFonts w:ascii="宋体" w:hAnsi="宋体" w:hint="eastAsia"/>
          <w:b/>
          <w:sz w:val="24"/>
        </w:rPr>
        <w:t>软冰淇淋预拌粉质量检验项目表</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700"/>
        <w:gridCol w:w="1200"/>
        <w:gridCol w:w="1200"/>
        <w:gridCol w:w="1200"/>
        <w:gridCol w:w="1526"/>
      </w:tblGrid>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lastRenderedPageBreak/>
              <w:t>序号</w:t>
            </w:r>
          </w:p>
        </w:tc>
        <w:tc>
          <w:tcPr>
            <w:tcW w:w="27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检验项目</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发证</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出厂</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监督</w:t>
            </w:r>
          </w:p>
        </w:tc>
        <w:tc>
          <w:tcPr>
            <w:tcW w:w="1526"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备注</w:t>
            </w: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1</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色泽</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2</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滋味、气味</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3</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形态</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4</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水溶性</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5</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杂质</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6</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净含量</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7</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干燥失重</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8</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脂肪含量</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9</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蛋白质</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10</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粘度</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11</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总糖</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12</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铅</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13</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砷</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trHeight w:val="315"/>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14</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汞</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trHeight w:val="300"/>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15</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铜</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trHeight w:val="120"/>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16</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菌落总数</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trHeight w:val="105"/>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17</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大肠菌群</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trHeight w:val="240"/>
          <w:jc w:val="center"/>
        </w:trPr>
        <w:tc>
          <w:tcPr>
            <w:tcW w:w="1008" w:type="dxa"/>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18</w:t>
            </w:r>
          </w:p>
        </w:tc>
        <w:tc>
          <w:tcPr>
            <w:tcW w:w="2700" w:type="dxa"/>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致病菌（沙门氏菌、金黄色葡萄球菌、志贺氏菌）</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vAlign w:val="center"/>
          </w:tcPr>
          <w:p w:rsidR="00AB180C" w:rsidRPr="008676CB" w:rsidRDefault="00AB180C" w:rsidP="008676CB">
            <w:pPr>
              <w:spacing w:line="360" w:lineRule="auto"/>
              <w:jc w:val="center"/>
              <w:rPr>
                <w:rFonts w:ascii="宋体" w:hAnsi="宋体"/>
                <w:sz w:val="24"/>
              </w:rPr>
            </w:pPr>
          </w:p>
        </w:tc>
      </w:tr>
      <w:tr w:rsidR="00AB180C" w:rsidRPr="008676CB" w:rsidTr="00382D90">
        <w:trPr>
          <w:trHeight w:val="240"/>
          <w:jc w:val="center"/>
        </w:trPr>
        <w:tc>
          <w:tcPr>
            <w:tcW w:w="1008" w:type="dxa"/>
            <w:tcBorders>
              <w:bottom w:val="single" w:sz="4" w:space="0" w:color="auto"/>
            </w:tcBorders>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19</w:t>
            </w:r>
          </w:p>
        </w:tc>
        <w:tc>
          <w:tcPr>
            <w:tcW w:w="2700" w:type="dxa"/>
            <w:tcBorders>
              <w:bottom w:val="single" w:sz="4" w:space="0" w:color="auto"/>
            </w:tcBorders>
          </w:tcPr>
          <w:p w:rsidR="00AB180C" w:rsidRPr="008676CB" w:rsidRDefault="00AB180C" w:rsidP="008676CB">
            <w:pPr>
              <w:spacing w:line="360" w:lineRule="auto"/>
              <w:ind w:firstLine="570"/>
              <w:jc w:val="center"/>
              <w:rPr>
                <w:rFonts w:ascii="宋体" w:hAnsi="宋体"/>
                <w:sz w:val="24"/>
              </w:rPr>
            </w:pPr>
            <w:r w:rsidRPr="008676CB">
              <w:rPr>
                <w:rFonts w:ascii="宋体" w:hAnsi="宋体" w:hint="eastAsia"/>
                <w:sz w:val="24"/>
              </w:rPr>
              <w:t>食品添加剂</w:t>
            </w:r>
          </w:p>
        </w:tc>
        <w:tc>
          <w:tcPr>
            <w:tcW w:w="1200" w:type="dxa"/>
            <w:tcBorders>
              <w:bottom w:val="single" w:sz="4" w:space="0" w:color="auto"/>
            </w:tcBorders>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Borders>
              <w:bottom w:val="single" w:sz="4" w:space="0" w:color="auto"/>
            </w:tcBorders>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200" w:type="dxa"/>
            <w:tcBorders>
              <w:bottom w:val="single" w:sz="4" w:space="0" w:color="auto"/>
            </w:tcBorders>
            <w:vAlign w:val="center"/>
          </w:tcPr>
          <w:p w:rsidR="00AB180C" w:rsidRPr="008676CB" w:rsidRDefault="00AB180C" w:rsidP="008676CB">
            <w:pPr>
              <w:spacing w:line="360" w:lineRule="auto"/>
              <w:jc w:val="center"/>
              <w:rPr>
                <w:rFonts w:ascii="宋体" w:hAnsi="宋体"/>
                <w:sz w:val="24"/>
              </w:rPr>
            </w:pPr>
            <w:r w:rsidRPr="008676CB">
              <w:rPr>
                <w:rFonts w:ascii="宋体" w:hAnsi="宋体" w:hint="eastAsia"/>
                <w:sz w:val="24"/>
              </w:rPr>
              <w:t>√</w:t>
            </w:r>
          </w:p>
        </w:tc>
        <w:tc>
          <w:tcPr>
            <w:tcW w:w="1526" w:type="dxa"/>
            <w:tcBorders>
              <w:bottom w:val="single" w:sz="4" w:space="0" w:color="auto"/>
            </w:tcBorders>
            <w:vAlign w:val="center"/>
          </w:tcPr>
          <w:p w:rsidR="00AB180C" w:rsidRPr="008676CB" w:rsidRDefault="00AB180C" w:rsidP="008676CB">
            <w:pPr>
              <w:spacing w:line="360" w:lineRule="auto"/>
              <w:jc w:val="center"/>
              <w:rPr>
                <w:rFonts w:ascii="宋体" w:hAnsi="宋体"/>
                <w:sz w:val="24"/>
              </w:rPr>
            </w:pPr>
          </w:p>
        </w:tc>
      </w:tr>
    </w:tbl>
    <w:p w:rsidR="00AB180C" w:rsidRPr="008676CB" w:rsidRDefault="00AB180C" w:rsidP="008676CB">
      <w:pPr>
        <w:pStyle w:val="3"/>
        <w:spacing w:before="0" w:after="0" w:line="360" w:lineRule="auto"/>
        <w:rPr>
          <w:rFonts w:ascii="宋体" w:hAnsi="宋体"/>
          <w:sz w:val="24"/>
          <w:szCs w:val="24"/>
        </w:rPr>
      </w:pPr>
      <w:bookmarkStart w:id="8" w:name="_Toc10456320"/>
      <w:r w:rsidRPr="008676CB">
        <w:rPr>
          <w:rFonts w:ascii="宋体" w:hAnsi="宋体" w:hint="eastAsia"/>
          <w:sz w:val="24"/>
          <w:szCs w:val="24"/>
        </w:rPr>
        <w:t>（四）基本设备布局、工艺流程及记录系统核查</w:t>
      </w:r>
      <w:bookmarkEnd w:id="8"/>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1. 设备布局</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 xml:space="preserve">设备的布局应当符合工艺、清洗的需要。 </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2. 基本工艺流程</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原料验收→拆包（脱外包）→内包装的清洁→称量→杀菌→预混→混料→包装</w:t>
      </w:r>
    </w:p>
    <w:p w:rsidR="00AB180C" w:rsidRPr="008676CB" w:rsidRDefault="00AB180C" w:rsidP="008676CB">
      <w:pPr>
        <w:pStyle w:val="3"/>
        <w:spacing w:before="0" w:after="0" w:line="360" w:lineRule="auto"/>
        <w:rPr>
          <w:rFonts w:ascii="宋体" w:hAnsi="宋体"/>
          <w:sz w:val="24"/>
          <w:szCs w:val="24"/>
        </w:rPr>
      </w:pPr>
      <w:bookmarkStart w:id="9" w:name="_Toc10456321"/>
      <w:r w:rsidRPr="008676CB">
        <w:rPr>
          <w:rFonts w:ascii="宋体" w:hAnsi="宋体" w:hint="eastAsia"/>
          <w:sz w:val="24"/>
          <w:szCs w:val="24"/>
        </w:rPr>
        <w:lastRenderedPageBreak/>
        <w:t>（五）人员核查</w:t>
      </w:r>
      <w:bookmarkEnd w:id="9"/>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1. 生产管理人员和质量管理人员</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企业生产、质量管理人员应应明确其职责和义务，应国家有关部门职能培训后的合格人员担任。</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企业领导层中至少有1名质量负责人，全面负责质量工作，负责质量管理体系的执行、原料验收及产品检验。</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2. 技术人员</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企业生产、检验技术人员应具有相关大专以上学历，掌握产品生产、检验的专业知识。</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企业检验人员应获得食品检验资格证书。</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3．生产操作人员</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生产操作人员的数量应适应企业规模、工艺、设备水平。具有一定的技术经验，掌握生产工艺操作规程、按照技术文件进行生产，熟练操作生产设备。</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4.  企业生产的人员，应有卫生部门颁发的健康证。</w:t>
      </w:r>
    </w:p>
    <w:p w:rsidR="00AB180C" w:rsidRPr="008676CB" w:rsidRDefault="00AB180C" w:rsidP="008676CB">
      <w:pPr>
        <w:pStyle w:val="2"/>
        <w:spacing w:before="0" w:after="0" w:line="360" w:lineRule="auto"/>
        <w:rPr>
          <w:rFonts w:ascii="宋体" w:eastAsia="宋体" w:hAnsi="宋体"/>
          <w:sz w:val="24"/>
          <w:szCs w:val="24"/>
        </w:rPr>
      </w:pPr>
      <w:bookmarkStart w:id="10" w:name="_Toc10456322"/>
      <w:r w:rsidRPr="008676CB">
        <w:rPr>
          <w:rFonts w:ascii="宋体" w:eastAsia="宋体" w:hAnsi="宋体" w:hint="eastAsia"/>
          <w:sz w:val="24"/>
          <w:szCs w:val="24"/>
        </w:rPr>
        <w:t>三、生产许可检验</w:t>
      </w:r>
      <w:bookmarkEnd w:id="10"/>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抽样和封样。</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按照食品生产许可审查通则和本细则的要求，在企业的成品库内按照下列规定进行抽样，并对该产品进行封存。</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糕点预拌粉：根据企业申请取证产品品种，在成品库内随机抽取1种产品进行发证检验。同时需抽取一个空的包装袋做标签检验。抽样基数：同一批次的糕点预拌粉产品不得少于50袋。抽样数量：5kg，</w:t>
      </w:r>
      <w:proofErr w:type="gramStart"/>
      <w:r w:rsidRPr="008676CB">
        <w:rPr>
          <w:rFonts w:ascii="宋体" w:hAnsi="宋体" w:hint="eastAsia"/>
          <w:sz w:val="24"/>
        </w:rPr>
        <w:t>混样后</w:t>
      </w:r>
      <w:proofErr w:type="gramEnd"/>
      <w:r w:rsidRPr="008676CB">
        <w:rPr>
          <w:rFonts w:ascii="宋体" w:hAnsi="宋体" w:hint="eastAsia"/>
          <w:sz w:val="24"/>
        </w:rPr>
        <w:t>平均分成2份，1份用于检验，1份备查。</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软冰淇淋预拌粉：所抽样品须为同一批次保质期内的产品，抽样基数不得少于200个最小包装。500g以下包装的抽样数量为16个销售包装（20kg以上大包装产品应从16个大包装中分别取样，分装成16个小包装）；500g～5000g以上包装的抽样数量为12个销售包装。所抽取的样品应分成2份， 500g以下包装的样品1份为10个作为检验用样品，1份为6个作为备查样品;500g以上包装的样品，1份为8个包装作为检验用样品，1份为4个包装作为备查样品。</w:t>
      </w:r>
    </w:p>
    <w:p w:rsidR="00AB180C" w:rsidRPr="008676CB" w:rsidRDefault="00AB180C" w:rsidP="008676CB">
      <w:pPr>
        <w:pStyle w:val="20"/>
        <w:spacing w:after="0" w:line="360" w:lineRule="auto"/>
        <w:ind w:firstLineChars="200" w:firstLine="480"/>
        <w:rPr>
          <w:rFonts w:ascii="宋体" w:hAnsi="宋体"/>
          <w:sz w:val="24"/>
        </w:rPr>
      </w:pPr>
      <w:r w:rsidRPr="008676CB">
        <w:rPr>
          <w:rFonts w:ascii="宋体" w:hAnsi="宋体" w:hint="eastAsia"/>
          <w:sz w:val="24"/>
        </w:rPr>
        <w:t>样品及抽样单内容经确认无误后，由抽样人员与被抽查单位在抽样单上签字、</w:t>
      </w:r>
      <w:r w:rsidRPr="008676CB">
        <w:rPr>
          <w:rFonts w:ascii="宋体" w:hAnsi="宋体" w:hint="eastAsia"/>
          <w:sz w:val="24"/>
        </w:rPr>
        <w:lastRenderedPageBreak/>
        <w:t>盖章，当场封存样品，并加贴封条，封条上应有抽样人员签名、抽样单位盖章及抽样日期。</w:t>
      </w:r>
    </w:p>
    <w:p w:rsidR="00AB180C" w:rsidRPr="008676CB" w:rsidRDefault="00AB180C" w:rsidP="008676CB">
      <w:pPr>
        <w:spacing w:line="360" w:lineRule="auto"/>
        <w:rPr>
          <w:rFonts w:ascii="宋体" w:hAnsi="宋体"/>
          <w:sz w:val="24"/>
        </w:rPr>
      </w:pPr>
    </w:p>
    <w:p w:rsidR="00AB180C" w:rsidRPr="008676CB" w:rsidRDefault="00AB180C" w:rsidP="008676CB">
      <w:pPr>
        <w:spacing w:line="360" w:lineRule="auto"/>
        <w:rPr>
          <w:rFonts w:ascii="宋体" w:hAnsi="宋体"/>
          <w:sz w:val="24"/>
        </w:rPr>
      </w:pPr>
    </w:p>
    <w:sectPr w:rsidR="00AB180C" w:rsidRPr="008676C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B18" w:rsidRDefault="002B3B18" w:rsidP="00166A7C">
      <w:r>
        <w:separator/>
      </w:r>
    </w:p>
  </w:endnote>
  <w:endnote w:type="continuationSeparator" w:id="0">
    <w:p w:rsidR="002B3B18" w:rsidRDefault="002B3B18" w:rsidP="0016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A15" w:rsidRPr="00FB5A15" w:rsidRDefault="00FB5A15" w:rsidP="00FB5A15">
    <w:pPr>
      <w:pStyle w:val="a5"/>
      <w:jc w:val="center"/>
      <w:rPr>
        <w:rFonts w:ascii="楷体" w:eastAsia="楷体" w:hAnsi="楷体" w:cs="楷体"/>
        <w:sz w:val="21"/>
        <w:szCs w:val="21"/>
      </w:rPr>
    </w:pPr>
    <w:r w:rsidRPr="00FB5A15">
      <w:rPr>
        <w:rFonts w:ascii="楷体" w:eastAsia="楷体" w:hAnsi="楷体" w:cs="楷体" w:hint="eastAsia"/>
        <w:sz w:val="21"/>
        <w:szCs w:val="21"/>
      </w:rPr>
      <w:t>技术服务范围：食品工厂设计 食品标签审核 食品生产许可办理  食品企业培训 企标备案</w:t>
    </w:r>
  </w:p>
  <w:p w:rsidR="008E3713" w:rsidRPr="00FB5A15" w:rsidRDefault="00FB5A15" w:rsidP="00FB5A15">
    <w:pPr>
      <w:tabs>
        <w:tab w:val="center" w:pos="4153"/>
        <w:tab w:val="right" w:pos="8306"/>
      </w:tabs>
      <w:snapToGrid w:val="0"/>
      <w:jc w:val="center"/>
      <w:rPr>
        <w:szCs w:val="21"/>
      </w:rPr>
    </w:pPr>
    <w:r w:rsidRPr="00FB5A15">
      <w:rPr>
        <w:noProof/>
        <w:szCs w:val="21"/>
      </w:rPr>
      <mc:AlternateContent>
        <mc:Choice Requires="wps">
          <w:drawing>
            <wp:anchor distT="0" distB="0" distL="114300" distR="114300" simplePos="0" relativeHeight="251659264" behindDoc="0" locked="0" layoutInCell="1" allowOverlap="1" wp14:anchorId="4299AADE" wp14:editId="1C3CE450">
              <wp:simplePos x="0" y="0"/>
              <wp:positionH relativeFrom="margin">
                <wp:posOffset>2179955</wp:posOffset>
              </wp:positionH>
              <wp:positionV relativeFrom="paragraph">
                <wp:posOffset>22860</wp:posOffset>
              </wp:positionV>
              <wp:extent cx="915035" cy="147955"/>
              <wp:effectExtent l="0" t="3810" r="127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FB5A15" w:rsidRDefault="00FB5A15" w:rsidP="00FB5A15">
                          <w:pPr>
                            <w:pStyle w:val="a5"/>
                            <w:rPr>
                              <w:rFonts w:eastAsia="楷体"/>
                            </w:rPr>
                          </w:pPr>
                          <w:r>
                            <w:rPr>
                              <w:rFonts w:eastAsia="楷体"/>
                            </w:rPr>
                            <w:t>第</w:t>
                          </w:r>
                          <w:r>
                            <w:rPr>
                              <w:rFonts w:eastAsia="楷体"/>
                            </w:rPr>
                            <w:t xml:space="preserve"> </w:t>
                          </w:r>
                          <w:r>
                            <w:rPr>
                              <w:rFonts w:eastAsia="楷体"/>
                            </w:rPr>
                            <w:fldChar w:fldCharType="begin"/>
                          </w:r>
                          <w:r>
                            <w:rPr>
                              <w:rFonts w:eastAsia="楷体"/>
                            </w:rPr>
                            <w:instrText xml:space="preserve"> PAGE  \* MERGEFORMAT </w:instrText>
                          </w:r>
                          <w:r>
                            <w:rPr>
                              <w:rFonts w:eastAsia="楷体"/>
                            </w:rPr>
                            <w:fldChar w:fldCharType="separate"/>
                          </w:r>
                          <w:r w:rsidR="00563B4E">
                            <w:rPr>
                              <w:rFonts w:eastAsia="楷体"/>
                              <w:noProof/>
                            </w:rPr>
                            <w:t>1</w:t>
                          </w:r>
                          <w:r>
                            <w:rPr>
                              <w:rFonts w:eastAsia="楷体"/>
                            </w:rPr>
                            <w:fldChar w:fldCharType="end"/>
                          </w:r>
                          <w:r>
                            <w:rPr>
                              <w:rFonts w:eastAsia="楷体"/>
                            </w:rPr>
                            <w:t xml:space="preserve"> </w:t>
                          </w:r>
                          <w:r>
                            <w:rPr>
                              <w:rFonts w:eastAsia="楷体"/>
                            </w:rPr>
                            <w:t>页</w:t>
                          </w:r>
                          <w:r>
                            <w:rPr>
                              <w:rFonts w:eastAsia="楷体"/>
                            </w:rPr>
                            <w:t xml:space="preserve"> </w:t>
                          </w:r>
                          <w:r>
                            <w:rPr>
                              <w:rFonts w:eastAsia="楷体"/>
                            </w:rPr>
                            <w:t>共</w:t>
                          </w:r>
                          <w:r>
                            <w:rPr>
                              <w:rFonts w:eastAsia="楷体"/>
                            </w:rPr>
                            <w:t xml:space="preserve"> </w:t>
                          </w:r>
                          <w:r>
                            <w:rPr>
                              <w:rFonts w:eastAsia="楷体"/>
                            </w:rPr>
                            <w:fldChar w:fldCharType="begin"/>
                          </w:r>
                          <w:r>
                            <w:rPr>
                              <w:rFonts w:eastAsia="楷体"/>
                            </w:rPr>
                            <w:instrText xml:space="preserve"> NUMPAGES  \* MERGEFORMAT </w:instrText>
                          </w:r>
                          <w:r>
                            <w:rPr>
                              <w:rFonts w:eastAsia="楷体"/>
                            </w:rPr>
                            <w:fldChar w:fldCharType="separate"/>
                          </w:r>
                          <w:r w:rsidR="00563B4E">
                            <w:rPr>
                              <w:rFonts w:eastAsia="楷体"/>
                              <w:noProof/>
                            </w:rPr>
                            <w:t>8</w:t>
                          </w:r>
                          <w:r>
                            <w:rPr>
                              <w:rFonts w:eastAsia="楷体"/>
                            </w:rPr>
                            <w:fldChar w:fldCharType="end"/>
                          </w:r>
                          <w:r>
                            <w:rPr>
                              <w:rFonts w:eastAsia="楷体"/>
                            </w:rPr>
                            <w:t xml:space="preserve"> </w:t>
                          </w:r>
                          <w:r>
                            <w:rPr>
                              <w:rFonts w:eastAsia="楷体"/>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99AADE" id="_x0000_t202" coordsize="21600,21600" o:spt="202" path="m,l,21600r21600,l21600,xe">
              <v:stroke joinstyle="miter"/>
              <v:path gradientshapeok="t" o:connecttype="rect"/>
            </v:shapetype>
            <v:shape id="文本框 2" o:spid="_x0000_s1026" type="#_x0000_t202" style="position:absolute;left:0;text-align:left;margin-left:171.65pt;margin-top:1.8pt;width:72.05pt;height:11.6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" filled="f" stroked="f">
              <v:textbox style="mso-fit-shape-to-text:t" inset="0,0,0,0">
                <w:txbxContent>
                  <w:p w:rsidR="00FB5A15" w:rsidRDefault="00FB5A15" w:rsidP="00FB5A15">
                    <w:pPr>
                      <w:pStyle w:val="a5"/>
                      <w:rPr>
                        <w:rFonts w:eastAsia="楷体"/>
                      </w:rPr>
                    </w:pPr>
                    <w:r>
                      <w:rPr>
                        <w:rFonts w:eastAsia="楷体"/>
                      </w:rPr>
                      <w:t>第</w:t>
                    </w:r>
                    <w:r>
                      <w:rPr>
                        <w:rFonts w:eastAsia="楷体"/>
                      </w:rPr>
                      <w:t xml:space="preserve"> </w:t>
                    </w:r>
                    <w:r>
                      <w:rPr>
                        <w:rFonts w:eastAsia="楷体"/>
                      </w:rPr>
                      <w:fldChar w:fldCharType="begin"/>
                    </w:r>
                    <w:r>
                      <w:rPr>
                        <w:rFonts w:eastAsia="楷体"/>
                      </w:rPr>
                      <w:instrText xml:space="preserve"> PAGE  \* MERGEFORMAT </w:instrText>
                    </w:r>
                    <w:r>
                      <w:rPr>
                        <w:rFonts w:eastAsia="楷体"/>
                      </w:rPr>
                      <w:fldChar w:fldCharType="separate"/>
                    </w:r>
                    <w:r w:rsidR="00563B4E">
                      <w:rPr>
                        <w:rFonts w:eastAsia="楷体"/>
                        <w:noProof/>
                      </w:rPr>
                      <w:t>1</w:t>
                    </w:r>
                    <w:r>
                      <w:rPr>
                        <w:rFonts w:eastAsia="楷体"/>
                      </w:rPr>
                      <w:fldChar w:fldCharType="end"/>
                    </w:r>
                    <w:r>
                      <w:rPr>
                        <w:rFonts w:eastAsia="楷体"/>
                      </w:rPr>
                      <w:t xml:space="preserve"> </w:t>
                    </w:r>
                    <w:r>
                      <w:rPr>
                        <w:rFonts w:eastAsia="楷体"/>
                      </w:rPr>
                      <w:t>页</w:t>
                    </w:r>
                    <w:r>
                      <w:rPr>
                        <w:rFonts w:eastAsia="楷体"/>
                      </w:rPr>
                      <w:t xml:space="preserve"> </w:t>
                    </w:r>
                    <w:r>
                      <w:rPr>
                        <w:rFonts w:eastAsia="楷体"/>
                      </w:rPr>
                      <w:t>共</w:t>
                    </w:r>
                    <w:r>
                      <w:rPr>
                        <w:rFonts w:eastAsia="楷体"/>
                      </w:rPr>
                      <w:t xml:space="preserve"> </w:t>
                    </w:r>
                    <w:r>
                      <w:rPr>
                        <w:rFonts w:eastAsia="楷体"/>
                      </w:rPr>
                      <w:fldChar w:fldCharType="begin"/>
                    </w:r>
                    <w:r>
                      <w:rPr>
                        <w:rFonts w:eastAsia="楷体"/>
                      </w:rPr>
                      <w:instrText xml:space="preserve"> NUMPAGES  \* MERGEFORMAT </w:instrText>
                    </w:r>
                    <w:r>
                      <w:rPr>
                        <w:rFonts w:eastAsia="楷体"/>
                      </w:rPr>
                      <w:fldChar w:fldCharType="separate"/>
                    </w:r>
                    <w:r w:rsidR="00563B4E">
                      <w:rPr>
                        <w:rFonts w:eastAsia="楷体"/>
                        <w:noProof/>
                      </w:rPr>
                      <w:t>8</w:t>
                    </w:r>
                    <w:r>
                      <w:rPr>
                        <w:rFonts w:eastAsia="楷体"/>
                      </w:rPr>
                      <w:fldChar w:fldCharType="end"/>
                    </w:r>
                    <w:r>
                      <w:rPr>
                        <w:rFonts w:eastAsia="楷体"/>
                      </w:rPr>
                      <w:t xml:space="preserve"> </w:t>
                    </w:r>
                    <w:r>
                      <w:rPr>
                        <w:rFonts w:eastAsia="楷体"/>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B18" w:rsidRDefault="002B3B18" w:rsidP="00166A7C">
      <w:r>
        <w:separator/>
      </w:r>
    </w:p>
  </w:footnote>
  <w:footnote w:type="continuationSeparator" w:id="0">
    <w:p w:rsidR="002B3B18" w:rsidRDefault="002B3B18" w:rsidP="00166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7C" w:rsidRPr="00FB5A15" w:rsidRDefault="00FB5A15" w:rsidP="00FB5A15">
    <w:pPr>
      <w:pBdr>
        <w:bottom w:val="single" w:sz="6" w:space="1" w:color="auto"/>
      </w:pBdr>
      <w:tabs>
        <w:tab w:val="center" w:pos="4153"/>
        <w:tab w:val="right" w:pos="8306"/>
      </w:tabs>
      <w:snapToGrid w:val="0"/>
      <w:jc w:val="left"/>
      <w:rPr>
        <w:rFonts w:ascii="楷体" w:eastAsia="楷体" w:hAnsi="楷体" w:cs="楷体"/>
        <w:szCs w:val="21"/>
      </w:rPr>
    </w:pPr>
    <w:r w:rsidRPr="00FB5A15">
      <w:rPr>
        <w:noProof/>
        <w:sz w:val="18"/>
        <w:szCs w:val="18"/>
      </w:rPr>
      <w:drawing>
        <wp:inline distT="0" distB="0" distL="0" distR="0" wp14:anchorId="4789E745" wp14:editId="107A256D">
          <wp:extent cx="438150" cy="438150"/>
          <wp:effectExtent l="0" t="0" r="0" b="0"/>
          <wp:docPr id="3" name="图片 3" desc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a:effectLst/>
                </pic:spPr>
              </pic:pic>
            </a:graphicData>
          </a:graphic>
        </wp:inline>
      </w:drawing>
    </w:r>
    <w:r w:rsidRPr="00FB5A15">
      <w:rPr>
        <w:rFonts w:ascii="楷体" w:eastAsia="楷体" w:hAnsi="楷体" w:cs="楷体" w:hint="eastAsia"/>
        <w:szCs w:val="21"/>
      </w:rPr>
      <w:t xml:space="preserve">提供食品生产许可办理全程技术服务   </w:t>
    </w:r>
    <w:r w:rsidRPr="00FB5A15">
      <w:rPr>
        <w:rFonts w:ascii="楷体" w:eastAsia="楷体" w:hAnsi="楷体" w:cs="楷体" w:hint="eastAsia"/>
        <w:szCs w:val="21"/>
      </w:rPr>
      <w:tab/>
    </w:r>
    <w:r>
      <w:rPr>
        <w:rFonts w:ascii="楷体" w:eastAsia="楷体" w:hAnsi="楷体" w:cs="楷体" w:hint="eastAsia"/>
        <w:szCs w:val="21"/>
      </w:rPr>
      <w:t xml:space="preserve">  </w:t>
    </w:r>
    <w:r w:rsidRPr="00FB5A15">
      <w:rPr>
        <w:rFonts w:ascii="楷体" w:eastAsia="楷体" w:hAnsi="楷体" w:cs="楷体" w:hint="eastAsia"/>
        <w:szCs w:val="21"/>
      </w:rPr>
      <w:t xml:space="preserve">    电话：152 0150 3266（</w:t>
    </w:r>
    <w:proofErr w:type="gramStart"/>
    <w:r w:rsidRPr="00FB5A15">
      <w:rPr>
        <w:rFonts w:ascii="楷体" w:eastAsia="楷体" w:hAnsi="楷体" w:cs="楷体" w:hint="eastAsia"/>
        <w:szCs w:val="21"/>
      </w:rPr>
      <w:t>微信同</w:t>
    </w:r>
    <w:proofErr w:type="gramEnd"/>
    <w:r w:rsidRPr="00FB5A15">
      <w:rPr>
        <w:rFonts w:ascii="楷体" w:eastAsia="楷体" w:hAnsi="楷体" w:cs="楷体" w:hint="eastAsia"/>
        <w:szCs w:val="21"/>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0C"/>
    <w:rsid w:val="00166A7C"/>
    <w:rsid w:val="002B3B18"/>
    <w:rsid w:val="002E3514"/>
    <w:rsid w:val="003E7329"/>
    <w:rsid w:val="00563B4E"/>
    <w:rsid w:val="00670369"/>
    <w:rsid w:val="008676CB"/>
    <w:rsid w:val="008E3713"/>
    <w:rsid w:val="009537CA"/>
    <w:rsid w:val="00AB180C"/>
    <w:rsid w:val="00CD562D"/>
    <w:rsid w:val="00DC17CB"/>
    <w:rsid w:val="00E33A0A"/>
    <w:rsid w:val="00ED714E"/>
    <w:rsid w:val="00EF1703"/>
    <w:rsid w:val="00FB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24C383-AF01-4D8F-8666-B35C5E31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80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E371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B180C"/>
    <w:pPr>
      <w:keepNext/>
      <w:keepLines/>
      <w:spacing w:before="260" w:after="260" w:line="413" w:lineRule="auto"/>
      <w:outlineLvl w:val="1"/>
    </w:pPr>
    <w:rPr>
      <w:rFonts w:ascii="Arial" w:eastAsia="黑体" w:hAnsi="Arial"/>
      <w:b/>
      <w:kern w:val="0"/>
      <w:sz w:val="32"/>
      <w:szCs w:val="20"/>
    </w:rPr>
  </w:style>
  <w:style w:type="paragraph" w:styleId="3">
    <w:name w:val="heading 3"/>
    <w:basedOn w:val="a"/>
    <w:next w:val="a"/>
    <w:link w:val="3Char"/>
    <w:uiPriority w:val="9"/>
    <w:unhideWhenUsed/>
    <w:qFormat/>
    <w:rsid w:val="009537C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B180C"/>
    <w:rPr>
      <w:rFonts w:ascii="Arial" w:eastAsia="黑体" w:hAnsi="Arial" w:cs="Times New Roman"/>
      <w:b/>
      <w:kern w:val="0"/>
      <w:sz w:val="32"/>
      <w:szCs w:val="20"/>
    </w:rPr>
  </w:style>
  <w:style w:type="paragraph" w:styleId="20">
    <w:name w:val="Body Text 2"/>
    <w:basedOn w:val="a"/>
    <w:link w:val="2Char0"/>
    <w:qFormat/>
    <w:rsid w:val="00AB180C"/>
    <w:pPr>
      <w:spacing w:after="120" w:line="480" w:lineRule="auto"/>
    </w:pPr>
  </w:style>
  <w:style w:type="character" w:customStyle="1" w:styleId="2Char0">
    <w:name w:val="正文文本 2 Char"/>
    <w:basedOn w:val="a0"/>
    <w:link w:val="20"/>
    <w:rsid w:val="00AB180C"/>
    <w:rPr>
      <w:rFonts w:ascii="Times New Roman" w:eastAsia="宋体" w:hAnsi="Times New Roman" w:cs="Times New Roman"/>
      <w:szCs w:val="24"/>
    </w:rPr>
  </w:style>
  <w:style w:type="paragraph" w:styleId="a3">
    <w:name w:val="Normal (Web)"/>
    <w:basedOn w:val="a"/>
    <w:qFormat/>
    <w:rsid w:val="00AB180C"/>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166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6A7C"/>
    <w:rPr>
      <w:rFonts w:ascii="Times New Roman" w:eastAsia="宋体" w:hAnsi="Times New Roman" w:cs="Times New Roman"/>
      <w:sz w:val="18"/>
      <w:szCs w:val="18"/>
    </w:rPr>
  </w:style>
  <w:style w:type="paragraph" w:styleId="a5">
    <w:name w:val="footer"/>
    <w:basedOn w:val="a"/>
    <w:link w:val="Char0"/>
    <w:uiPriority w:val="99"/>
    <w:unhideWhenUsed/>
    <w:rsid w:val="00166A7C"/>
    <w:pPr>
      <w:tabs>
        <w:tab w:val="center" w:pos="4153"/>
        <w:tab w:val="right" w:pos="8306"/>
      </w:tabs>
      <w:snapToGrid w:val="0"/>
      <w:jc w:val="left"/>
    </w:pPr>
    <w:rPr>
      <w:sz w:val="18"/>
      <w:szCs w:val="18"/>
    </w:rPr>
  </w:style>
  <w:style w:type="character" w:customStyle="1" w:styleId="Char0">
    <w:name w:val="页脚 Char"/>
    <w:basedOn w:val="a0"/>
    <w:link w:val="a5"/>
    <w:uiPriority w:val="99"/>
    <w:rsid w:val="00166A7C"/>
    <w:rPr>
      <w:rFonts w:ascii="Times New Roman" w:eastAsia="宋体" w:hAnsi="Times New Roman" w:cs="Times New Roman"/>
      <w:sz w:val="18"/>
      <w:szCs w:val="18"/>
    </w:rPr>
  </w:style>
  <w:style w:type="character" w:customStyle="1" w:styleId="3Char">
    <w:name w:val="标题 3 Char"/>
    <w:basedOn w:val="a0"/>
    <w:link w:val="3"/>
    <w:uiPriority w:val="9"/>
    <w:rsid w:val="009537CA"/>
    <w:rPr>
      <w:rFonts w:ascii="Times New Roman" w:eastAsia="宋体" w:hAnsi="Times New Roman" w:cs="Times New Roman"/>
      <w:b/>
      <w:bCs/>
      <w:sz w:val="32"/>
      <w:szCs w:val="32"/>
    </w:rPr>
  </w:style>
  <w:style w:type="character" w:customStyle="1" w:styleId="1Char">
    <w:name w:val="标题 1 Char"/>
    <w:basedOn w:val="a0"/>
    <w:link w:val="1"/>
    <w:uiPriority w:val="9"/>
    <w:rsid w:val="008E3713"/>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8E371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30">
    <w:name w:val="toc 3"/>
    <w:basedOn w:val="a"/>
    <w:next w:val="a"/>
    <w:autoRedefine/>
    <w:uiPriority w:val="39"/>
    <w:unhideWhenUsed/>
    <w:rsid w:val="008E3713"/>
    <w:pPr>
      <w:ind w:leftChars="400" w:left="840"/>
    </w:pPr>
  </w:style>
  <w:style w:type="character" w:styleId="a6">
    <w:name w:val="Hyperlink"/>
    <w:basedOn w:val="a0"/>
    <w:uiPriority w:val="99"/>
    <w:unhideWhenUsed/>
    <w:rsid w:val="008E3713"/>
    <w:rPr>
      <w:color w:val="0563C1" w:themeColor="hyperlink"/>
      <w:u w:val="single"/>
    </w:rPr>
  </w:style>
  <w:style w:type="paragraph" w:styleId="a7">
    <w:name w:val="Balloon Text"/>
    <w:basedOn w:val="a"/>
    <w:link w:val="Char1"/>
    <w:uiPriority w:val="99"/>
    <w:semiHidden/>
    <w:unhideWhenUsed/>
    <w:rsid w:val="00FB5A15"/>
    <w:rPr>
      <w:sz w:val="18"/>
      <w:szCs w:val="18"/>
    </w:rPr>
  </w:style>
  <w:style w:type="character" w:customStyle="1" w:styleId="Char1">
    <w:name w:val="批注框文本 Char"/>
    <w:basedOn w:val="a0"/>
    <w:link w:val="a7"/>
    <w:uiPriority w:val="99"/>
    <w:semiHidden/>
    <w:rsid w:val="00FB5A1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foodmate.net/standard/sort/3/1032.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9</cp:revision>
  <cp:lastPrinted>2019-06-03T04:12:00Z</cp:lastPrinted>
  <dcterms:created xsi:type="dcterms:W3CDTF">2019-06-03T01:43:00Z</dcterms:created>
  <dcterms:modified xsi:type="dcterms:W3CDTF">2020-02-20T03:37:00Z</dcterms:modified>
</cp:coreProperties>
</file>