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DF6BD" w14:textId="77777777" w:rsidR="00E5434C" w:rsidRDefault="00E5434C" w:rsidP="00E5434C">
      <w:pPr>
        <w:jc w:val="center"/>
        <w:rPr>
          <w:rFonts w:ascii="黑体" w:eastAsia="黑体" w:hAnsi="黑体"/>
          <w:color w:val="333333"/>
          <w:sz w:val="30"/>
          <w:szCs w:val="30"/>
        </w:rPr>
      </w:pPr>
      <w:r>
        <w:rPr>
          <w:rFonts w:ascii="黑体" w:eastAsia="黑体" w:hAnsi="黑体" w:hint="eastAsia"/>
          <w:color w:val="333333"/>
          <w:sz w:val="30"/>
          <w:szCs w:val="30"/>
        </w:rPr>
        <w:t>卫生部关于纳豆作为普通食品管理的批复</w:t>
      </w:r>
    </w:p>
    <w:p w14:paraId="6628292A" w14:textId="542F76DE" w:rsidR="001C03A9" w:rsidRDefault="00E5434C" w:rsidP="00E5434C">
      <w:pPr>
        <w:jc w:val="center"/>
        <w:rPr>
          <w:rFonts w:ascii="黑体" w:eastAsia="黑体" w:hAnsi="黑体"/>
          <w:color w:val="333333"/>
          <w:sz w:val="30"/>
          <w:szCs w:val="30"/>
        </w:rPr>
      </w:pPr>
      <w:r>
        <w:rPr>
          <w:rFonts w:ascii="黑体" w:eastAsia="黑体" w:hAnsi="黑体" w:hint="eastAsia"/>
          <w:color w:val="333333"/>
          <w:sz w:val="30"/>
          <w:szCs w:val="30"/>
        </w:rPr>
        <w:t>(卫法监发〔2002〕308号)</w:t>
      </w:r>
    </w:p>
    <w:p w14:paraId="7D407CED" w14:textId="77777777" w:rsidR="00E5434C" w:rsidRDefault="00E5434C" w:rsidP="00E5434C">
      <w:pPr>
        <w:pStyle w:val="a7"/>
        <w:wordWrap w:val="0"/>
        <w:ind w:firstLine="42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北京市卫生局：</w:t>
      </w:r>
    </w:p>
    <w:p w14:paraId="2E0587FC" w14:textId="77777777" w:rsidR="00E5434C" w:rsidRDefault="00E5434C" w:rsidP="00E5434C">
      <w:pPr>
        <w:pStyle w:val="a7"/>
        <w:wordWrap w:val="0"/>
        <w:ind w:firstLine="42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你局《关于</w:t>
      </w:r>
      <w:r>
        <w:rPr>
          <w:rFonts w:ascii="Times New Roman" w:hAnsi="Times New Roman" w:cs="Times New Roman"/>
          <w:color w:val="333333"/>
          <w:sz w:val="21"/>
          <w:szCs w:val="21"/>
        </w:rPr>
        <w:t>“</w:t>
      </w:r>
      <w:r>
        <w:rPr>
          <w:rFonts w:ascii="Times New Roman" w:hAnsi="Times New Roman" w:cs="Times New Roman"/>
          <w:color w:val="333333"/>
          <w:sz w:val="21"/>
          <w:szCs w:val="21"/>
        </w:rPr>
        <w:t>纳豆</w:t>
      </w:r>
      <w:r>
        <w:rPr>
          <w:rFonts w:ascii="Times New Roman" w:hAnsi="Times New Roman" w:cs="Times New Roman"/>
          <w:color w:val="333333"/>
          <w:sz w:val="21"/>
          <w:szCs w:val="21"/>
        </w:rPr>
        <w:t>”</w:t>
      </w:r>
      <w:r>
        <w:rPr>
          <w:rFonts w:ascii="Times New Roman" w:hAnsi="Times New Roman" w:cs="Times New Roman"/>
          <w:color w:val="333333"/>
          <w:sz w:val="21"/>
          <w:szCs w:val="21"/>
        </w:rPr>
        <w:t>作为普通食品的请示》</w:t>
      </w:r>
      <w:r>
        <w:rPr>
          <w:rFonts w:ascii="Times New Roman" w:hAnsi="Times New Roman" w:cs="Times New Roman"/>
          <w:color w:val="333333"/>
          <w:sz w:val="21"/>
          <w:szCs w:val="21"/>
        </w:rPr>
        <w:t>(</w:t>
      </w:r>
      <w:r>
        <w:rPr>
          <w:rFonts w:ascii="Times New Roman" w:hAnsi="Times New Roman" w:cs="Times New Roman"/>
          <w:color w:val="333333"/>
          <w:sz w:val="21"/>
          <w:szCs w:val="21"/>
        </w:rPr>
        <w:t>京卫疾控字〔</w:t>
      </w:r>
      <w:r>
        <w:rPr>
          <w:rFonts w:ascii="Times New Roman" w:hAnsi="Times New Roman" w:cs="Times New Roman"/>
          <w:color w:val="333333"/>
          <w:sz w:val="21"/>
          <w:szCs w:val="21"/>
        </w:rPr>
        <w:t>2002</w:t>
      </w:r>
      <w:r>
        <w:rPr>
          <w:rFonts w:ascii="Times New Roman" w:hAnsi="Times New Roman" w:cs="Times New Roman"/>
          <w:color w:val="333333"/>
          <w:sz w:val="21"/>
          <w:szCs w:val="21"/>
        </w:rPr>
        <w:t>〕</w:t>
      </w:r>
      <w:r>
        <w:rPr>
          <w:rFonts w:ascii="Times New Roman" w:hAnsi="Times New Roman" w:cs="Times New Roman"/>
          <w:color w:val="333333"/>
          <w:sz w:val="21"/>
          <w:szCs w:val="21"/>
        </w:rPr>
        <w:t>104</w:t>
      </w:r>
      <w:r>
        <w:rPr>
          <w:rFonts w:ascii="Times New Roman" w:hAnsi="Times New Roman" w:cs="Times New Roman"/>
          <w:color w:val="333333"/>
          <w:sz w:val="21"/>
          <w:szCs w:val="21"/>
        </w:rPr>
        <w:t>号</w:t>
      </w:r>
      <w:r>
        <w:rPr>
          <w:rFonts w:ascii="Times New Roman" w:hAnsi="Times New Roman" w:cs="Times New Roman"/>
          <w:color w:val="333333"/>
          <w:sz w:val="21"/>
          <w:szCs w:val="21"/>
        </w:rPr>
        <w:t>)</w:t>
      </w:r>
      <w:r>
        <w:rPr>
          <w:rFonts w:ascii="Times New Roman" w:hAnsi="Times New Roman" w:cs="Times New Roman"/>
          <w:color w:val="333333"/>
          <w:sz w:val="21"/>
          <w:szCs w:val="21"/>
        </w:rPr>
        <w:t>收悉。经研究，现答复如下：</w:t>
      </w:r>
    </w:p>
    <w:p w14:paraId="253E9A00" w14:textId="77777777" w:rsidR="00E5434C" w:rsidRDefault="00E5434C" w:rsidP="00E5434C">
      <w:pPr>
        <w:pStyle w:val="a7"/>
        <w:wordWrap w:val="0"/>
        <w:ind w:firstLine="42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纳豆在我国已有一定的使用历史。以枯草芽胞杆菌发酵生产的纳豆应按普通食品进行管理。</w:t>
      </w:r>
    </w:p>
    <w:p w14:paraId="6DA6C877" w14:textId="77777777" w:rsidR="00E5434C" w:rsidRDefault="00E5434C" w:rsidP="00E5434C">
      <w:pPr>
        <w:pStyle w:val="a7"/>
        <w:wordWrap w:val="0"/>
        <w:ind w:firstLine="42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此复。</w:t>
      </w:r>
    </w:p>
    <w:p w14:paraId="32656E99" w14:textId="77777777" w:rsidR="00E5434C" w:rsidRDefault="00E5434C" w:rsidP="00E5434C">
      <w:pPr>
        <w:pStyle w:val="a7"/>
        <w:wordWrap w:val="0"/>
        <w:ind w:firstLine="420"/>
        <w:jc w:val="right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二</w:t>
      </w:r>
      <w:r>
        <w:rPr>
          <w:rFonts w:ascii="Times New Roman" w:hAnsi="Times New Roman" w:cs="Times New Roman"/>
          <w:color w:val="333333"/>
          <w:sz w:val="21"/>
          <w:szCs w:val="21"/>
        </w:rPr>
        <w:t>○○</w:t>
      </w:r>
      <w:r>
        <w:rPr>
          <w:rFonts w:ascii="Times New Roman" w:hAnsi="Times New Roman" w:cs="Times New Roman"/>
          <w:color w:val="333333"/>
          <w:sz w:val="21"/>
          <w:szCs w:val="21"/>
        </w:rPr>
        <w:t>二年十二月十七日</w:t>
      </w:r>
    </w:p>
    <w:p w14:paraId="3BF0040E" w14:textId="77777777" w:rsidR="00E5434C" w:rsidRPr="00E5434C" w:rsidRDefault="00E5434C" w:rsidP="00E5434C">
      <w:bookmarkStart w:id="0" w:name="_GoBack"/>
      <w:bookmarkEnd w:id="0"/>
    </w:p>
    <w:sectPr w:rsidR="00E5434C" w:rsidRPr="00E54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13595" w14:textId="77777777" w:rsidR="006942AA" w:rsidRDefault="006942AA" w:rsidP="00E5434C">
      <w:r>
        <w:separator/>
      </w:r>
    </w:p>
  </w:endnote>
  <w:endnote w:type="continuationSeparator" w:id="0">
    <w:p w14:paraId="2052A92D" w14:textId="77777777" w:rsidR="006942AA" w:rsidRDefault="006942AA" w:rsidP="00E5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DB9E4" w14:textId="77777777" w:rsidR="006942AA" w:rsidRDefault="006942AA" w:rsidP="00E5434C">
      <w:r>
        <w:separator/>
      </w:r>
    </w:p>
  </w:footnote>
  <w:footnote w:type="continuationSeparator" w:id="0">
    <w:p w14:paraId="16883B8B" w14:textId="77777777" w:rsidR="006942AA" w:rsidRDefault="006942AA" w:rsidP="00E54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A0"/>
    <w:rsid w:val="001C03A9"/>
    <w:rsid w:val="006942AA"/>
    <w:rsid w:val="00BF3CA0"/>
    <w:rsid w:val="00E5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0A50A"/>
  <w15:chartTrackingRefBased/>
  <w15:docId w15:val="{AC9BD191-1FF4-4984-967F-229E18A2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43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4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434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543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汤</dc:creator>
  <cp:keywords/>
  <dc:description/>
  <cp:lastModifiedBy>婷 汤</cp:lastModifiedBy>
  <cp:revision>2</cp:revision>
  <dcterms:created xsi:type="dcterms:W3CDTF">2019-07-18T03:41:00Z</dcterms:created>
  <dcterms:modified xsi:type="dcterms:W3CDTF">2019-07-18T03:41:00Z</dcterms:modified>
</cp:coreProperties>
</file>