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88" w:lineRule="auto"/>
        <w:jc w:val="center"/>
        <w:rPr>
          <w:bCs/>
          <w:sz w:val="24"/>
          <w:szCs w:val="24"/>
        </w:rPr>
      </w:pPr>
      <w:bookmarkStart w:id="0" w:name="_Toc281391704"/>
      <w:bookmarkStart w:id="1" w:name="_Ref281390207"/>
      <w:r>
        <w:rPr>
          <w:rFonts w:hint="eastAsia" w:ascii="宋体" w:hAnsi="宋体"/>
          <w:b/>
          <w:szCs w:val="21"/>
        </w:rPr>
        <w:t xml:space="preserve">                                  </w:t>
      </w:r>
      <w:r>
        <w:rPr>
          <w:rFonts w:ascii="宋体" w:hAnsi="宋体"/>
          <w:b/>
          <w:szCs w:val="21"/>
        </w:rPr>
        <w:t>合同编号：</w:t>
      </w:r>
      <w:r>
        <w:rPr>
          <w:rFonts w:ascii="宋体" w:hAnsi="宋体"/>
          <w:szCs w:val="21"/>
        </w:rPr>
        <w:t xml:space="preserve"> </w:t>
      </w:r>
      <w:r>
        <w:rPr>
          <w:rFonts w:hint="eastAsia" w:ascii="宋体" w:hAnsi="宋体"/>
          <w:szCs w:val="21"/>
        </w:rPr>
        <w:t>SC</w:t>
      </w:r>
      <w:r>
        <w:rPr>
          <w:rFonts w:ascii="宋体" w:hAnsi="宋体"/>
          <w:szCs w:val="21"/>
          <w:u w:val="single"/>
        </w:rPr>
        <w:t xml:space="preserve">                 </w:t>
      </w:r>
      <w:r>
        <w:rPr>
          <w:rFonts w:hint="eastAsia" w:ascii="宋体" w:hAnsi="宋体"/>
          <w:szCs w:val="21"/>
          <w:u w:val="single"/>
        </w:rPr>
        <w:t xml:space="preserve"> </w:t>
      </w:r>
    </w:p>
    <w:p>
      <w:pPr>
        <w:spacing w:before="156" w:beforeLines="50" w:after="156" w:afterLines="50" w:line="288" w:lineRule="auto"/>
        <w:jc w:val="center"/>
        <w:rPr>
          <w:b/>
          <w:sz w:val="48"/>
          <w:szCs w:val="48"/>
        </w:rPr>
      </w:pPr>
      <w:r>
        <w:rPr>
          <w:rFonts w:hint="eastAsia"/>
          <w:b/>
          <w:sz w:val="48"/>
          <w:szCs w:val="48"/>
        </w:rPr>
        <w:t>生产许可</w:t>
      </w:r>
      <w:r>
        <w:rPr>
          <w:b/>
          <w:sz w:val="48"/>
          <w:szCs w:val="48"/>
        </w:rPr>
        <w:t>技术服务合同</w:t>
      </w:r>
    </w:p>
    <w:p>
      <w:pPr>
        <w:spacing w:line="288" w:lineRule="auto"/>
        <w:jc w:val="left"/>
        <w:rPr>
          <w:b/>
          <w:bCs/>
          <w:sz w:val="24"/>
          <w:szCs w:val="24"/>
        </w:rPr>
      </w:pPr>
    </w:p>
    <w:p>
      <w:pPr>
        <w:spacing w:line="288" w:lineRule="auto"/>
        <w:jc w:val="left"/>
        <w:rPr>
          <w:b/>
          <w:bCs/>
          <w:sz w:val="24"/>
          <w:szCs w:val="24"/>
          <w:u w:val="single"/>
        </w:rPr>
      </w:pPr>
      <w:r>
        <w:rPr>
          <w:b/>
          <w:bCs/>
          <w:sz w:val="24"/>
          <w:szCs w:val="24"/>
        </w:rPr>
        <w:t>甲方（委托方）：</w:t>
      </w:r>
      <w:r>
        <w:rPr>
          <w:bCs/>
          <w:sz w:val="24"/>
          <w:szCs w:val="24"/>
          <w:u w:val="single"/>
        </w:rPr>
        <w:t xml:space="preserve">                           </w:t>
      </w:r>
      <w:r>
        <w:rPr>
          <w:rFonts w:hint="eastAsia"/>
          <w:bCs/>
          <w:sz w:val="24"/>
          <w:szCs w:val="24"/>
          <w:u w:val="single"/>
        </w:rPr>
        <w:t xml:space="preserve">                  </w:t>
      </w:r>
      <w:r>
        <w:rPr>
          <w:bCs/>
          <w:sz w:val="24"/>
          <w:szCs w:val="24"/>
          <w:u w:val="single"/>
        </w:rPr>
        <w:t xml:space="preserve">                         </w:t>
      </w:r>
    </w:p>
    <w:p>
      <w:pPr>
        <w:spacing w:line="288" w:lineRule="auto"/>
        <w:jc w:val="left"/>
        <w:rPr>
          <w:bCs/>
          <w:sz w:val="24"/>
          <w:szCs w:val="24"/>
        </w:rPr>
      </w:pPr>
      <w:r>
        <w:rPr>
          <w:bCs/>
          <w:sz w:val="24"/>
          <w:szCs w:val="24"/>
        </w:rPr>
        <w:t>甲方（委托方）类型：</w:t>
      </w:r>
      <w:r>
        <w:rPr>
          <w:rFonts w:hint="eastAsia"/>
          <w:bCs/>
          <w:sz w:val="24"/>
          <w:szCs w:val="24"/>
        </w:rPr>
        <w:t>□新建</w:t>
      </w:r>
      <w:r>
        <w:rPr>
          <w:bCs/>
          <w:sz w:val="24"/>
          <w:szCs w:val="24"/>
        </w:rPr>
        <w:t xml:space="preserve">  </w:t>
      </w:r>
      <w:r>
        <w:rPr>
          <w:rFonts w:hint="eastAsia"/>
          <w:bCs/>
          <w:sz w:val="24"/>
          <w:szCs w:val="24"/>
        </w:rPr>
        <w:t>□延续 □</w:t>
      </w:r>
      <w:r>
        <w:rPr>
          <w:bCs/>
          <w:sz w:val="24"/>
          <w:szCs w:val="24"/>
        </w:rPr>
        <w:t xml:space="preserve">换证  </w:t>
      </w:r>
      <w:r>
        <w:rPr>
          <w:rFonts w:hint="eastAsia"/>
          <w:bCs/>
          <w:sz w:val="24"/>
          <w:szCs w:val="24"/>
        </w:rPr>
        <w:t>□</w:t>
      </w:r>
      <w:r>
        <w:rPr>
          <w:bCs/>
          <w:sz w:val="24"/>
          <w:szCs w:val="24"/>
        </w:rPr>
        <w:t xml:space="preserve">变更  </w:t>
      </w:r>
      <w:r>
        <w:rPr>
          <w:rFonts w:hint="eastAsia"/>
          <w:bCs/>
          <w:sz w:val="24"/>
          <w:szCs w:val="24"/>
        </w:rPr>
        <w:t>□增项</w:t>
      </w:r>
    </w:p>
    <w:p>
      <w:pPr>
        <w:spacing w:line="288" w:lineRule="auto"/>
        <w:jc w:val="left"/>
        <w:rPr>
          <w:bCs/>
          <w:sz w:val="24"/>
          <w:szCs w:val="24"/>
        </w:rPr>
      </w:pPr>
      <w:r>
        <w:rPr>
          <w:bCs/>
          <w:sz w:val="24"/>
          <w:szCs w:val="24"/>
        </w:rPr>
        <w:t>委托方产品：</w:t>
      </w:r>
      <w:r>
        <w:rPr>
          <w:rFonts w:hint="eastAsia" w:ascii="黑体" w:hAnsi="黑体" w:eastAsia="黑体" w:cs="黑体"/>
          <w:bCs/>
          <w:sz w:val="24"/>
          <w:szCs w:val="24"/>
        </w:rPr>
        <w:t>□</w:t>
      </w:r>
      <w:r>
        <w:rPr>
          <w:bCs/>
          <w:sz w:val="24"/>
          <w:szCs w:val="24"/>
        </w:rPr>
        <w:t xml:space="preserve">食品  </w:t>
      </w:r>
      <w:r>
        <w:rPr>
          <w:rFonts w:hint="eastAsia" w:ascii="黑体" w:hAnsi="黑体" w:eastAsia="黑体" w:cs="黑体"/>
          <w:bCs/>
          <w:sz w:val="24"/>
          <w:szCs w:val="24"/>
        </w:rPr>
        <w:t>□</w:t>
      </w:r>
      <w:r>
        <w:rPr>
          <w:bCs/>
          <w:sz w:val="24"/>
          <w:szCs w:val="24"/>
        </w:rPr>
        <w:t xml:space="preserve">食品添加剂  </w:t>
      </w:r>
      <w:r>
        <w:rPr>
          <w:rFonts w:hint="eastAsia" w:ascii="黑体" w:hAnsi="黑体" w:eastAsia="黑体" w:cs="黑体"/>
          <w:bCs/>
          <w:sz w:val="24"/>
          <w:szCs w:val="24"/>
        </w:rPr>
        <w:t>□</w:t>
      </w:r>
      <w:r>
        <w:rPr>
          <w:bCs/>
          <w:sz w:val="24"/>
          <w:szCs w:val="24"/>
        </w:rPr>
        <w:t>食品相关产品：</w:t>
      </w:r>
      <w:r>
        <w:rPr>
          <w:bCs/>
          <w:sz w:val="24"/>
          <w:szCs w:val="24"/>
          <w:u w:val="single"/>
        </w:rPr>
        <w:t xml:space="preserve">    </w:t>
      </w:r>
      <w:r>
        <w:rPr>
          <w:rFonts w:hint="eastAsia"/>
          <w:bCs/>
          <w:sz w:val="24"/>
          <w:szCs w:val="24"/>
          <w:u w:val="single"/>
        </w:rPr>
        <w:t xml:space="preserve">           </w:t>
      </w:r>
      <w:r>
        <w:rPr>
          <w:bCs/>
          <w:sz w:val="24"/>
          <w:szCs w:val="24"/>
          <w:u w:val="single"/>
        </w:rPr>
        <w:t xml:space="preserve">   </w:t>
      </w:r>
      <w:r>
        <w:rPr>
          <w:rFonts w:hint="eastAsia"/>
          <w:bCs/>
          <w:sz w:val="24"/>
          <w:szCs w:val="24"/>
          <w:u w:val="single"/>
        </w:rPr>
        <w:t xml:space="preserve"> </w:t>
      </w:r>
      <w:r>
        <w:rPr>
          <w:bCs/>
          <w:sz w:val="24"/>
          <w:szCs w:val="24"/>
          <w:u w:val="single"/>
        </w:rPr>
        <w:t xml:space="preserve"> </w:t>
      </w:r>
    </w:p>
    <w:p>
      <w:pPr>
        <w:spacing w:line="288" w:lineRule="auto"/>
        <w:jc w:val="left"/>
        <w:rPr>
          <w:bCs/>
          <w:sz w:val="24"/>
          <w:szCs w:val="24"/>
          <w:u w:val="single"/>
        </w:rPr>
      </w:pPr>
      <w:r>
        <w:rPr>
          <w:bCs/>
          <w:sz w:val="24"/>
          <w:szCs w:val="24"/>
        </w:rPr>
        <w:t xml:space="preserve">            </w:t>
      </w:r>
      <w:r>
        <w:rPr>
          <w:rFonts w:hint="eastAsia" w:ascii="黑体" w:hAnsi="黑体" w:eastAsia="黑体" w:cs="黑体"/>
          <w:bCs/>
          <w:sz w:val="24"/>
          <w:szCs w:val="24"/>
        </w:rPr>
        <w:t>□</w:t>
      </w:r>
      <w:r>
        <w:rPr>
          <w:bCs/>
          <w:sz w:val="24"/>
          <w:szCs w:val="24"/>
        </w:rPr>
        <w:t>其他工业产品：</w:t>
      </w:r>
      <w:r>
        <w:rPr>
          <w:bCs/>
          <w:sz w:val="24"/>
          <w:szCs w:val="24"/>
          <w:u w:val="single"/>
        </w:rPr>
        <w:t xml:space="preserve">                         </w:t>
      </w:r>
      <w:r>
        <w:rPr>
          <w:rFonts w:hint="eastAsia"/>
          <w:bCs/>
          <w:sz w:val="24"/>
          <w:szCs w:val="24"/>
          <w:u w:val="single"/>
        </w:rPr>
        <w:t xml:space="preserve">             </w:t>
      </w:r>
      <w:r>
        <w:rPr>
          <w:bCs/>
          <w:sz w:val="24"/>
          <w:szCs w:val="24"/>
          <w:u w:val="single"/>
        </w:rPr>
        <w:t xml:space="preserve"> </w:t>
      </w:r>
      <w:r>
        <w:rPr>
          <w:rFonts w:hint="eastAsia"/>
          <w:bCs/>
          <w:sz w:val="24"/>
          <w:szCs w:val="24"/>
          <w:u w:val="single"/>
        </w:rPr>
        <w:t xml:space="preserve"> </w:t>
      </w:r>
      <w:r>
        <w:rPr>
          <w:bCs/>
          <w:sz w:val="24"/>
          <w:szCs w:val="24"/>
          <w:u w:val="single"/>
        </w:rPr>
        <w:t xml:space="preserve">  </w:t>
      </w:r>
    </w:p>
    <w:p>
      <w:pPr>
        <w:spacing w:line="288" w:lineRule="auto"/>
        <w:jc w:val="left"/>
        <w:rPr>
          <w:bCs/>
          <w:sz w:val="24"/>
          <w:szCs w:val="24"/>
        </w:rPr>
      </w:pPr>
      <w:r>
        <w:rPr>
          <w:bCs/>
          <w:sz w:val="24"/>
          <w:szCs w:val="24"/>
        </w:rPr>
        <w:t>生产场所地址：</w:t>
      </w:r>
      <w:r>
        <w:rPr>
          <w:bCs/>
          <w:sz w:val="24"/>
          <w:szCs w:val="24"/>
          <w:u w:val="single"/>
        </w:rPr>
        <w:t xml:space="preserve">                                                 </w:t>
      </w:r>
      <w:r>
        <w:rPr>
          <w:rFonts w:hint="eastAsia"/>
          <w:bCs/>
          <w:sz w:val="24"/>
          <w:szCs w:val="24"/>
          <w:u w:val="single"/>
        </w:rPr>
        <w:t xml:space="preserve">       </w:t>
      </w:r>
    </w:p>
    <w:p>
      <w:pPr>
        <w:adjustRightInd w:val="0"/>
        <w:snapToGrid w:val="0"/>
        <w:spacing w:line="288" w:lineRule="auto"/>
        <w:ind w:left="-2"/>
        <w:rPr>
          <w:rFonts w:ascii="宋体"/>
          <w:sz w:val="24"/>
          <w:szCs w:val="24"/>
        </w:rPr>
      </w:pPr>
      <w:r>
        <w:rPr>
          <w:rFonts w:hint="eastAsia" w:ascii="宋体" w:hAnsi="宋体"/>
          <w:sz w:val="24"/>
          <w:szCs w:val="24"/>
        </w:rPr>
        <w:t>联系人姓名：</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电话：</w:t>
      </w:r>
      <w:r>
        <w:rPr>
          <w:rFonts w:hint="eastAsia" w:ascii="宋体" w:hAnsi="宋体"/>
          <w:sz w:val="24"/>
          <w:szCs w:val="24"/>
          <w:u w:val="single"/>
        </w:rPr>
        <w:t xml:space="preserve">           </w:t>
      </w:r>
      <w:r>
        <w:rPr>
          <w:rFonts w:ascii="宋体" w:hAnsi="宋体"/>
          <w:sz w:val="24"/>
          <w:szCs w:val="24"/>
          <w:u w:val="single"/>
        </w:rPr>
        <w:t xml:space="preserve">                                </w:t>
      </w:r>
    </w:p>
    <w:p>
      <w:pPr>
        <w:spacing w:line="288" w:lineRule="auto"/>
        <w:jc w:val="left"/>
        <w:rPr>
          <w:rFonts w:ascii="宋体" w:hAnsi="宋体"/>
          <w:sz w:val="24"/>
          <w:szCs w:val="24"/>
          <w:u w:val="single"/>
        </w:rPr>
      </w:pPr>
      <w:r>
        <w:rPr>
          <w:rFonts w:hint="eastAsia" w:ascii="宋体" w:hAnsi="宋体"/>
          <w:sz w:val="24"/>
          <w:szCs w:val="24"/>
        </w:rPr>
        <w:t>电子邮箱：</w:t>
      </w:r>
      <w:r>
        <w:rPr>
          <w:rFonts w:ascii="宋体" w:hAnsi="宋体"/>
          <w:sz w:val="24"/>
          <w:szCs w:val="24"/>
          <w:u w:val="single"/>
        </w:rPr>
        <w:t xml:space="preserve">                                                            </w:t>
      </w:r>
    </w:p>
    <w:p>
      <w:pPr>
        <w:spacing w:line="288" w:lineRule="auto"/>
        <w:jc w:val="left"/>
        <w:rPr>
          <w:b/>
          <w:bCs/>
          <w:sz w:val="24"/>
          <w:szCs w:val="24"/>
        </w:rPr>
      </w:pPr>
    </w:p>
    <w:p>
      <w:pPr>
        <w:spacing w:line="288" w:lineRule="auto"/>
        <w:jc w:val="left"/>
        <w:rPr>
          <w:b/>
          <w:bCs/>
          <w:sz w:val="24"/>
          <w:szCs w:val="24"/>
        </w:rPr>
      </w:pPr>
      <w:r>
        <w:rPr>
          <w:rFonts w:hint="eastAsia"/>
          <w:b/>
          <w:bCs/>
          <w:sz w:val="24"/>
          <w:szCs w:val="24"/>
        </w:rPr>
        <w:t>乙方（受托方）：北京正博和源科技有限公司</w:t>
      </w:r>
    </w:p>
    <w:p>
      <w:pPr>
        <w:spacing w:line="288" w:lineRule="auto"/>
        <w:rPr>
          <w:sz w:val="24"/>
          <w:szCs w:val="24"/>
          <w:u w:val="single"/>
        </w:rPr>
      </w:pPr>
      <w:r>
        <w:rPr>
          <w:rFonts w:hint="eastAsia"/>
          <w:sz w:val="24"/>
          <w:szCs w:val="24"/>
        </w:rPr>
        <w:t>联系人：</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rFonts w:hint="eastAsia"/>
          <w:sz w:val="24"/>
          <w:szCs w:val="24"/>
        </w:rPr>
        <w:t xml:space="preserve">         电话：</w:t>
      </w:r>
      <w:r>
        <w:rPr>
          <w:sz w:val="24"/>
          <w:szCs w:val="24"/>
          <w:u w:val="single"/>
        </w:rPr>
        <w:t xml:space="preserve">  </w:t>
      </w:r>
      <w:r>
        <w:rPr>
          <w:rFonts w:hint="eastAsia"/>
          <w:sz w:val="24"/>
          <w:szCs w:val="24"/>
          <w:u w:val="single"/>
        </w:rPr>
        <w:t xml:space="preserve">                                  </w:t>
      </w:r>
    </w:p>
    <w:p>
      <w:pPr>
        <w:spacing w:line="288" w:lineRule="auto"/>
        <w:rPr>
          <w:bCs/>
          <w:sz w:val="24"/>
          <w:szCs w:val="24"/>
        </w:rPr>
      </w:pPr>
      <w:r>
        <w:rPr>
          <w:rFonts w:hint="eastAsia"/>
          <w:sz w:val="24"/>
          <w:szCs w:val="24"/>
        </w:rPr>
        <w:t>电子邮箱及</w:t>
      </w:r>
      <w:r>
        <w:rPr>
          <w:rFonts w:hint="eastAsia"/>
          <w:bCs/>
          <w:sz w:val="24"/>
          <w:szCs w:val="24"/>
        </w:rPr>
        <w:t>网络联系方式：</w:t>
      </w:r>
      <w:r>
        <w:rPr>
          <w:sz w:val="24"/>
          <w:szCs w:val="24"/>
          <w:u w:val="single"/>
        </w:rPr>
        <w:t xml:space="preserve"> </w:t>
      </w:r>
      <w:r>
        <w:rPr>
          <w:rFonts w:hint="eastAsia"/>
          <w:sz w:val="24"/>
          <w:szCs w:val="24"/>
          <w:u w:val="single"/>
        </w:rPr>
        <w:t xml:space="preserve">                                             </w:t>
      </w:r>
    </w:p>
    <w:p>
      <w:pPr>
        <w:spacing w:line="288" w:lineRule="auto"/>
        <w:rPr>
          <w:sz w:val="24"/>
          <w:szCs w:val="24"/>
        </w:rPr>
      </w:pPr>
      <w:r>
        <w:rPr>
          <w:rFonts w:hint="eastAsia"/>
          <w:bCs/>
          <w:sz w:val="24"/>
          <w:szCs w:val="24"/>
        </w:rPr>
        <w:t>地址：北京市房山区良乡行宫西街1号院2号楼</w:t>
      </w:r>
    </w:p>
    <w:p>
      <w:pPr>
        <w:spacing w:line="288" w:lineRule="auto"/>
        <w:rPr>
          <w:sz w:val="24"/>
          <w:szCs w:val="24"/>
        </w:rPr>
      </w:pPr>
      <w:r>
        <w:rPr>
          <w:rFonts w:hint="eastAsia"/>
          <w:sz w:val="24"/>
          <w:szCs w:val="24"/>
        </w:rPr>
        <w:t>公司邮箱：253900061</w:t>
      </w:r>
      <w:r>
        <w:rPr>
          <w:sz w:val="24"/>
          <w:szCs w:val="24"/>
        </w:rPr>
        <w:t>@qq.com</w:t>
      </w:r>
      <w:r>
        <w:rPr>
          <w:rFonts w:hint="eastAsia"/>
          <w:sz w:val="24"/>
          <w:szCs w:val="24"/>
        </w:rPr>
        <w:t xml:space="preserve">       </w:t>
      </w:r>
      <w:r>
        <w:rPr>
          <w:rFonts w:hint="eastAsia"/>
          <w:b/>
          <w:bCs/>
          <w:sz w:val="24"/>
          <w:szCs w:val="24"/>
        </w:rPr>
        <w:t>服务（投诉）电话： 400 008 2003</w:t>
      </w:r>
    </w:p>
    <w:p>
      <w:pPr>
        <w:adjustRightInd w:val="0"/>
        <w:snapToGrid w:val="0"/>
        <w:spacing w:line="288" w:lineRule="auto"/>
        <w:rPr>
          <w:rFonts w:hAnsi="宋体"/>
          <w:sz w:val="24"/>
          <w:szCs w:val="24"/>
        </w:rPr>
      </w:pPr>
      <w:r>
        <w:rPr>
          <w:rFonts w:hint="eastAsia" w:hAnsi="宋体"/>
          <w:sz w:val="24"/>
          <w:szCs w:val="24"/>
        </w:rPr>
        <w:t>公司网址：www.foodtest.cn</w:t>
      </w:r>
    </w:p>
    <w:p>
      <w:pPr>
        <w:adjustRightInd w:val="0"/>
        <w:snapToGrid w:val="0"/>
        <w:spacing w:line="288" w:lineRule="auto"/>
        <w:rPr>
          <w:rFonts w:ascii="宋体" w:hAnsi="宋体"/>
          <w:bCs/>
          <w:sz w:val="24"/>
          <w:szCs w:val="24"/>
        </w:rPr>
      </w:pPr>
    </w:p>
    <w:p>
      <w:pPr>
        <w:adjustRightInd w:val="0"/>
        <w:snapToGrid w:val="0"/>
        <w:spacing w:line="288" w:lineRule="auto"/>
        <w:ind w:firstLine="480" w:firstLineChars="200"/>
        <w:rPr>
          <w:rFonts w:ascii="宋体" w:hAnsi="宋体"/>
          <w:bCs/>
          <w:sz w:val="24"/>
          <w:szCs w:val="24"/>
        </w:rPr>
      </w:pPr>
      <w:r>
        <w:rPr>
          <w:rFonts w:ascii="宋体" w:hAnsi="宋体"/>
          <w:bCs/>
          <w:sz w:val="24"/>
          <w:szCs w:val="24"/>
        </w:rPr>
        <w:t>经甲乙双方协商一致，乙方为甲方提供</w:t>
      </w:r>
      <w:r>
        <w:rPr>
          <w:rFonts w:hint="eastAsia" w:ascii="宋体" w:hAnsi="宋体"/>
          <w:bCs/>
          <w:sz w:val="24"/>
          <w:szCs w:val="24"/>
        </w:rPr>
        <w:t>生产许可</w:t>
      </w:r>
      <w:r>
        <w:rPr>
          <w:rFonts w:ascii="宋体" w:hAnsi="宋体"/>
          <w:bCs/>
          <w:sz w:val="24"/>
          <w:szCs w:val="24"/>
        </w:rPr>
        <w:t>技术服务，按照《</w:t>
      </w:r>
      <w:r>
        <w:rPr>
          <w:rFonts w:hint="eastAsia" w:hAnsi="宋体"/>
          <w:sz w:val="24"/>
        </w:rPr>
        <w:t>中华人民共和国民法典</w:t>
      </w:r>
      <w:r>
        <w:rPr>
          <w:rFonts w:ascii="宋体" w:hAnsi="宋体"/>
          <w:bCs/>
          <w:sz w:val="24"/>
          <w:szCs w:val="24"/>
        </w:rPr>
        <w:t>》要求，签订本合同。</w:t>
      </w:r>
    </w:p>
    <w:p>
      <w:pPr>
        <w:numPr>
          <w:ilvl w:val="0"/>
          <w:numId w:val="1"/>
        </w:numPr>
        <w:spacing w:line="288" w:lineRule="auto"/>
        <w:rPr>
          <w:rFonts w:ascii="宋体" w:hAnsi="宋体"/>
          <w:b/>
          <w:sz w:val="24"/>
          <w:szCs w:val="24"/>
        </w:rPr>
      </w:pPr>
      <w:r>
        <w:rPr>
          <w:rFonts w:ascii="宋体" w:hAnsi="宋体"/>
          <w:b/>
          <w:sz w:val="24"/>
          <w:szCs w:val="24"/>
        </w:rPr>
        <w:t>合同内容和范围</w:t>
      </w:r>
    </w:p>
    <w:p>
      <w:pPr>
        <w:pStyle w:val="34"/>
        <w:numPr>
          <w:ilvl w:val="0"/>
          <w:numId w:val="2"/>
        </w:numPr>
        <w:spacing w:line="288" w:lineRule="auto"/>
        <w:ind w:firstLineChars="0"/>
        <w:rPr>
          <w:rFonts w:ascii="宋体" w:hAnsi="宋体"/>
          <w:bCs/>
          <w:sz w:val="24"/>
          <w:szCs w:val="24"/>
        </w:rPr>
      </w:pPr>
      <w:r>
        <w:rPr>
          <w:rFonts w:ascii="宋体" w:hAnsi="宋体"/>
          <w:bCs/>
          <w:sz w:val="24"/>
          <w:szCs w:val="24"/>
        </w:rPr>
        <w:t>甲方申报的产品类别信息见下表，</w:t>
      </w:r>
      <w:r>
        <w:rPr>
          <w:rFonts w:ascii="宋体" w:hAnsi="宋体"/>
          <w:b/>
          <w:bCs/>
          <w:sz w:val="24"/>
          <w:szCs w:val="24"/>
        </w:rPr>
        <w:t>具体产品明细以双方最终确认的</w:t>
      </w:r>
      <w:r>
        <w:rPr>
          <w:rFonts w:hint="eastAsia" w:ascii="宋体" w:hAnsi="宋体"/>
          <w:b/>
          <w:bCs/>
          <w:sz w:val="24"/>
          <w:szCs w:val="24"/>
        </w:rPr>
        <w:t>生产许可</w:t>
      </w:r>
      <w:r>
        <w:rPr>
          <w:rFonts w:ascii="宋体" w:hAnsi="宋体"/>
          <w:b/>
          <w:bCs/>
          <w:sz w:val="24"/>
          <w:szCs w:val="24"/>
        </w:rPr>
        <w:t>申请书为准。</w:t>
      </w:r>
    </w:p>
    <w:tbl>
      <w:tblPr>
        <w:tblStyle w:val="19"/>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5814"/>
        <w:gridCol w:w="11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vAlign w:val="center"/>
          </w:tcPr>
          <w:p>
            <w:pPr>
              <w:widowControl/>
              <w:spacing w:line="288" w:lineRule="auto"/>
              <w:jc w:val="center"/>
              <w:rPr>
                <w:rFonts w:ascii="宋体" w:hAnsi="宋体"/>
                <w:bCs/>
                <w:kern w:val="0"/>
                <w:sz w:val="24"/>
                <w:szCs w:val="24"/>
              </w:rPr>
            </w:pPr>
            <w:r>
              <w:rPr>
                <w:rFonts w:ascii="宋体" w:hAnsi="宋体"/>
                <w:bCs/>
                <w:kern w:val="0"/>
                <w:sz w:val="24"/>
                <w:szCs w:val="24"/>
              </w:rPr>
              <w:t>产品类别</w:t>
            </w:r>
          </w:p>
        </w:tc>
        <w:tc>
          <w:tcPr>
            <w:tcW w:w="5814" w:type="dxa"/>
            <w:vAlign w:val="center"/>
          </w:tcPr>
          <w:p>
            <w:pPr>
              <w:widowControl/>
              <w:spacing w:line="288" w:lineRule="auto"/>
              <w:jc w:val="center"/>
              <w:rPr>
                <w:rFonts w:ascii="宋体" w:hAnsi="宋体"/>
                <w:bCs/>
                <w:kern w:val="0"/>
                <w:sz w:val="24"/>
                <w:szCs w:val="24"/>
              </w:rPr>
            </w:pPr>
            <w:r>
              <w:rPr>
                <w:rFonts w:ascii="宋体" w:hAnsi="宋体"/>
                <w:bCs/>
                <w:kern w:val="0"/>
                <w:sz w:val="24"/>
                <w:szCs w:val="24"/>
              </w:rPr>
              <w:t>申证</w:t>
            </w:r>
            <w:r>
              <w:rPr>
                <w:rFonts w:hint="eastAsia" w:ascii="宋体" w:hAnsi="宋体"/>
                <w:bCs/>
                <w:kern w:val="0"/>
                <w:sz w:val="24"/>
                <w:szCs w:val="24"/>
              </w:rPr>
              <w:t>类别（产品）</w:t>
            </w:r>
          </w:p>
        </w:tc>
        <w:tc>
          <w:tcPr>
            <w:tcW w:w="1183" w:type="dxa"/>
            <w:vAlign w:val="center"/>
          </w:tcPr>
          <w:p>
            <w:pPr>
              <w:widowControl/>
              <w:spacing w:line="288" w:lineRule="auto"/>
              <w:jc w:val="center"/>
              <w:rPr>
                <w:rFonts w:ascii="宋体" w:hAnsi="宋体"/>
                <w:bCs/>
                <w:kern w:val="0"/>
                <w:sz w:val="24"/>
                <w:szCs w:val="24"/>
              </w:rPr>
            </w:pPr>
            <w:r>
              <w:rPr>
                <w:rFonts w:ascii="宋体" w:hAnsi="宋体"/>
                <w:bCs/>
                <w:kern w:val="0"/>
                <w:sz w:val="24"/>
                <w:szCs w:val="24"/>
              </w:rPr>
              <w:t>类别编号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5" w:type="dxa"/>
            <w:vAlign w:val="center"/>
          </w:tcPr>
          <w:p>
            <w:pPr>
              <w:widowControl/>
              <w:spacing w:line="288" w:lineRule="auto"/>
              <w:jc w:val="left"/>
              <w:rPr>
                <w:rFonts w:ascii="宋体" w:hAnsi="宋体"/>
                <w:bCs/>
                <w:kern w:val="0"/>
                <w:sz w:val="24"/>
                <w:szCs w:val="24"/>
              </w:rPr>
            </w:pPr>
          </w:p>
        </w:tc>
        <w:tc>
          <w:tcPr>
            <w:tcW w:w="5814" w:type="dxa"/>
            <w:vAlign w:val="center"/>
          </w:tcPr>
          <w:p>
            <w:pPr>
              <w:spacing w:line="288" w:lineRule="auto"/>
              <w:jc w:val="left"/>
              <w:rPr>
                <w:rFonts w:ascii="宋体" w:hAnsi="宋体"/>
                <w:bCs/>
                <w:kern w:val="0"/>
                <w:sz w:val="24"/>
                <w:szCs w:val="24"/>
              </w:rPr>
            </w:pPr>
          </w:p>
        </w:tc>
        <w:tc>
          <w:tcPr>
            <w:tcW w:w="1183" w:type="dxa"/>
            <w:vAlign w:val="center"/>
          </w:tcPr>
          <w:p>
            <w:pPr>
              <w:spacing w:line="288" w:lineRule="auto"/>
              <w:jc w:val="center"/>
              <w:rPr>
                <w:rFonts w:ascii="宋体" w:hAnsi="宋体"/>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5" w:type="dxa"/>
            <w:vAlign w:val="center"/>
          </w:tcPr>
          <w:p>
            <w:pPr>
              <w:widowControl/>
              <w:spacing w:line="288" w:lineRule="auto"/>
              <w:jc w:val="left"/>
              <w:rPr>
                <w:rFonts w:ascii="宋体" w:hAnsi="宋体"/>
                <w:sz w:val="24"/>
                <w:szCs w:val="24"/>
              </w:rPr>
            </w:pPr>
          </w:p>
        </w:tc>
        <w:tc>
          <w:tcPr>
            <w:tcW w:w="5814" w:type="dxa"/>
            <w:vAlign w:val="center"/>
          </w:tcPr>
          <w:p>
            <w:pPr>
              <w:widowControl/>
              <w:spacing w:line="288" w:lineRule="auto"/>
              <w:jc w:val="left"/>
              <w:rPr>
                <w:rFonts w:ascii="宋体" w:hAnsi="宋体"/>
                <w:sz w:val="24"/>
                <w:szCs w:val="24"/>
              </w:rPr>
            </w:pPr>
          </w:p>
        </w:tc>
        <w:tc>
          <w:tcPr>
            <w:tcW w:w="1183" w:type="dxa"/>
            <w:vAlign w:val="center"/>
          </w:tcPr>
          <w:p>
            <w:pPr>
              <w:widowControl/>
              <w:spacing w:line="288" w:lineRule="auto"/>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5" w:type="dxa"/>
            <w:vAlign w:val="center"/>
          </w:tcPr>
          <w:p>
            <w:pPr>
              <w:widowControl/>
              <w:spacing w:line="288" w:lineRule="auto"/>
              <w:jc w:val="left"/>
              <w:rPr>
                <w:rFonts w:ascii="宋体" w:hAnsi="宋体"/>
                <w:sz w:val="24"/>
                <w:szCs w:val="24"/>
              </w:rPr>
            </w:pPr>
          </w:p>
        </w:tc>
        <w:tc>
          <w:tcPr>
            <w:tcW w:w="5814" w:type="dxa"/>
            <w:vAlign w:val="center"/>
          </w:tcPr>
          <w:p>
            <w:pPr>
              <w:widowControl/>
              <w:spacing w:line="288" w:lineRule="auto"/>
              <w:jc w:val="left"/>
              <w:rPr>
                <w:rFonts w:ascii="宋体" w:hAnsi="宋体"/>
                <w:sz w:val="24"/>
                <w:szCs w:val="24"/>
              </w:rPr>
            </w:pPr>
          </w:p>
        </w:tc>
        <w:tc>
          <w:tcPr>
            <w:tcW w:w="1183" w:type="dxa"/>
            <w:vAlign w:val="center"/>
          </w:tcPr>
          <w:p>
            <w:pPr>
              <w:widowControl/>
              <w:spacing w:line="288" w:lineRule="auto"/>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5" w:type="dxa"/>
            <w:vAlign w:val="center"/>
          </w:tcPr>
          <w:p>
            <w:pPr>
              <w:widowControl/>
              <w:spacing w:line="288" w:lineRule="auto"/>
              <w:jc w:val="left"/>
              <w:rPr>
                <w:rFonts w:ascii="宋体" w:hAnsi="宋体"/>
                <w:sz w:val="24"/>
                <w:szCs w:val="24"/>
              </w:rPr>
            </w:pPr>
          </w:p>
        </w:tc>
        <w:tc>
          <w:tcPr>
            <w:tcW w:w="5814" w:type="dxa"/>
            <w:vAlign w:val="center"/>
          </w:tcPr>
          <w:p>
            <w:pPr>
              <w:widowControl/>
              <w:spacing w:line="288" w:lineRule="auto"/>
              <w:jc w:val="left"/>
              <w:rPr>
                <w:rFonts w:ascii="宋体" w:hAnsi="宋体"/>
                <w:sz w:val="24"/>
                <w:szCs w:val="24"/>
              </w:rPr>
            </w:pPr>
          </w:p>
        </w:tc>
        <w:tc>
          <w:tcPr>
            <w:tcW w:w="1183" w:type="dxa"/>
            <w:vAlign w:val="center"/>
          </w:tcPr>
          <w:p>
            <w:pPr>
              <w:widowControl/>
              <w:spacing w:line="288" w:lineRule="auto"/>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5" w:type="dxa"/>
            <w:vAlign w:val="center"/>
          </w:tcPr>
          <w:p>
            <w:pPr>
              <w:widowControl/>
              <w:spacing w:line="288" w:lineRule="auto"/>
              <w:jc w:val="left"/>
              <w:rPr>
                <w:rFonts w:ascii="宋体" w:hAnsi="宋体"/>
                <w:sz w:val="24"/>
                <w:szCs w:val="24"/>
              </w:rPr>
            </w:pPr>
          </w:p>
        </w:tc>
        <w:tc>
          <w:tcPr>
            <w:tcW w:w="5814" w:type="dxa"/>
            <w:vAlign w:val="center"/>
          </w:tcPr>
          <w:p>
            <w:pPr>
              <w:widowControl/>
              <w:spacing w:line="288" w:lineRule="auto"/>
              <w:jc w:val="left"/>
              <w:rPr>
                <w:rFonts w:ascii="宋体" w:hAnsi="宋体"/>
                <w:sz w:val="24"/>
                <w:szCs w:val="24"/>
              </w:rPr>
            </w:pPr>
          </w:p>
        </w:tc>
        <w:tc>
          <w:tcPr>
            <w:tcW w:w="1183" w:type="dxa"/>
            <w:vAlign w:val="center"/>
          </w:tcPr>
          <w:p>
            <w:pPr>
              <w:widowControl/>
              <w:spacing w:line="288" w:lineRule="auto"/>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5" w:type="dxa"/>
            <w:vAlign w:val="center"/>
          </w:tcPr>
          <w:p>
            <w:pPr>
              <w:widowControl/>
              <w:spacing w:line="288" w:lineRule="auto"/>
              <w:jc w:val="left"/>
              <w:rPr>
                <w:rFonts w:ascii="宋体" w:hAnsi="宋体"/>
                <w:sz w:val="24"/>
                <w:szCs w:val="24"/>
              </w:rPr>
            </w:pPr>
          </w:p>
        </w:tc>
        <w:tc>
          <w:tcPr>
            <w:tcW w:w="5814" w:type="dxa"/>
            <w:vAlign w:val="center"/>
          </w:tcPr>
          <w:p>
            <w:pPr>
              <w:widowControl/>
              <w:spacing w:line="288" w:lineRule="auto"/>
              <w:jc w:val="left"/>
              <w:rPr>
                <w:rFonts w:ascii="宋体" w:hAnsi="宋体"/>
                <w:sz w:val="24"/>
                <w:szCs w:val="24"/>
              </w:rPr>
            </w:pPr>
          </w:p>
        </w:tc>
        <w:tc>
          <w:tcPr>
            <w:tcW w:w="1183" w:type="dxa"/>
            <w:vAlign w:val="center"/>
          </w:tcPr>
          <w:p>
            <w:pPr>
              <w:widowControl/>
              <w:spacing w:line="288" w:lineRule="auto"/>
              <w:jc w:val="center"/>
              <w:rPr>
                <w:rFonts w:ascii="宋体" w:hAnsi="宋体"/>
                <w:sz w:val="24"/>
                <w:szCs w:val="24"/>
              </w:rPr>
            </w:pPr>
          </w:p>
        </w:tc>
      </w:tr>
    </w:tbl>
    <w:p>
      <w:pPr>
        <w:numPr>
          <w:ilvl w:val="0"/>
          <w:numId w:val="1"/>
        </w:numPr>
        <w:spacing w:line="288" w:lineRule="auto"/>
        <w:rPr>
          <w:rFonts w:ascii="宋体" w:hAnsi="宋体"/>
          <w:b/>
          <w:sz w:val="24"/>
          <w:szCs w:val="24"/>
        </w:rPr>
      </w:pPr>
      <w:r>
        <w:rPr>
          <w:rFonts w:ascii="宋体" w:hAnsi="宋体"/>
          <w:b/>
          <w:sz w:val="24"/>
          <w:szCs w:val="24"/>
        </w:rPr>
        <w:t>甲方权利和义务</w:t>
      </w:r>
    </w:p>
    <w:p>
      <w:pPr>
        <w:numPr>
          <w:ilvl w:val="1"/>
          <w:numId w:val="3"/>
        </w:numPr>
        <w:spacing w:line="288" w:lineRule="auto"/>
        <w:rPr>
          <w:rFonts w:ascii="宋体" w:hAnsi="宋体"/>
          <w:bCs/>
          <w:sz w:val="24"/>
          <w:szCs w:val="24"/>
        </w:rPr>
      </w:pPr>
      <w:r>
        <w:rPr>
          <w:rFonts w:ascii="宋体" w:hAnsi="宋体"/>
          <w:bCs/>
          <w:sz w:val="24"/>
          <w:szCs w:val="24"/>
        </w:rPr>
        <w:t>甲方指定专人配合乙方的技术服务工作。</w:t>
      </w:r>
    </w:p>
    <w:p>
      <w:pPr>
        <w:numPr>
          <w:ilvl w:val="1"/>
          <w:numId w:val="3"/>
        </w:numPr>
        <w:spacing w:line="288" w:lineRule="auto"/>
        <w:rPr>
          <w:rFonts w:ascii="宋体" w:hAnsi="宋体"/>
          <w:bCs/>
          <w:sz w:val="24"/>
          <w:szCs w:val="24"/>
        </w:rPr>
      </w:pPr>
      <w:r>
        <w:rPr>
          <w:rFonts w:hint="eastAsia" w:ascii="宋体" w:hAnsi="宋体"/>
          <w:bCs/>
          <w:sz w:val="24"/>
          <w:szCs w:val="24"/>
        </w:rPr>
        <w:t>生产许可</w:t>
      </w:r>
      <w:r>
        <w:rPr>
          <w:rFonts w:ascii="宋体" w:hAnsi="宋体"/>
          <w:bCs/>
          <w:sz w:val="24"/>
          <w:szCs w:val="24"/>
        </w:rPr>
        <w:t>申报前，甲方需</w:t>
      </w:r>
      <w:r>
        <w:rPr>
          <w:rFonts w:hint="eastAsia" w:ascii="宋体" w:hAnsi="宋体"/>
          <w:bCs/>
          <w:sz w:val="24"/>
          <w:szCs w:val="24"/>
        </w:rPr>
        <w:t>按照乙方要求</w:t>
      </w:r>
      <w:r>
        <w:rPr>
          <w:rFonts w:ascii="宋体" w:hAnsi="宋体"/>
          <w:bCs/>
          <w:sz w:val="24"/>
          <w:szCs w:val="24"/>
        </w:rPr>
        <w:t>向乙方提供所需的各种证明文件和技术资料复印件并保证其真实性</w:t>
      </w:r>
      <w:r>
        <w:rPr>
          <w:rFonts w:hint="eastAsia" w:ascii="宋体" w:hAnsi="宋体"/>
          <w:bCs/>
          <w:sz w:val="24"/>
          <w:szCs w:val="24"/>
        </w:rPr>
        <w:t>。</w:t>
      </w:r>
    </w:p>
    <w:p>
      <w:pPr>
        <w:numPr>
          <w:ilvl w:val="1"/>
          <w:numId w:val="3"/>
        </w:numPr>
        <w:spacing w:line="288" w:lineRule="auto"/>
        <w:rPr>
          <w:rFonts w:ascii="宋体" w:hAnsi="宋体"/>
          <w:bCs/>
          <w:sz w:val="24"/>
          <w:szCs w:val="24"/>
        </w:rPr>
      </w:pPr>
      <w:r>
        <w:rPr>
          <w:rFonts w:ascii="宋体" w:hAnsi="宋体"/>
          <w:bCs/>
          <w:sz w:val="24"/>
          <w:szCs w:val="24"/>
        </w:rPr>
        <w:t>生</w:t>
      </w:r>
      <w:r>
        <w:rPr>
          <w:rFonts w:hint="eastAsia" w:ascii="宋体" w:hAnsi="宋体"/>
          <w:bCs/>
          <w:sz w:val="24"/>
          <w:szCs w:val="24"/>
        </w:rPr>
        <w:t>产许可</w:t>
      </w:r>
      <w:r>
        <w:rPr>
          <w:rFonts w:ascii="宋体" w:hAnsi="宋体"/>
          <w:bCs/>
          <w:sz w:val="24"/>
          <w:szCs w:val="24"/>
        </w:rPr>
        <w:t>申报前，甲方应按照乙方提出的改进意见完成整改。</w:t>
      </w:r>
    </w:p>
    <w:p>
      <w:pPr>
        <w:numPr>
          <w:ilvl w:val="1"/>
          <w:numId w:val="3"/>
        </w:numPr>
        <w:spacing w:line="288" w:lineRule="auto"/>
        <w:rPr>
          <w:rFonts w:ascii="宋体" w:hAnsi="宋体"/>
          <w:bCs/>
          <w:sz w:val="24"/>
          <w:szCs w:val="24"/>
        </w:rPr>
      </w:pPr>
      <w:r>
        <w:rPr>
          <w:rFonts w:ascii="宋体" w:hAnsi="宋体"/>
          <w:bCs/>
          <w:sz w:val="24"/>
          <w:szCs w:val="24"/>
        </w:rPr>
        <w:t>甲方为乙方工作人员提供必要的工作条件。</w:t>
      </w:r>
    </w:p>
    <w:p>
      <w:pPr>
        <w:numPr>
          <w:ilvl w:val="1"/>
          <w:numId w:val="3"/>
        </w:numPr>
        <w:spacing w:line="288" w:lineRule="auto"/>
        <w:rPr>
          <w:rFonts w:ascii="宋体" w:hAnsi="宋体"/>
          <w:bCs/>
          <w:sz w:val="24"/>
          <w:szCs w:val="24"/>
        </w:rPr>
      </w:pPr>
      <w:r>
        <w:rPr>
          <w:rFonts w:ascii="宋体" w:hAnsi="宋体"/>
          <w:bCs/>
          <w:sz w:val="24"/>
          <w:szCs w:val="24"/>
        </w:rPr>
        <w:t>甲方应按照乙方要求组织相关人员参加乙方实施的培训。</w:t>
      </w:r>
    </w:p>
    <w:p>
      <w:pPr>
        <w:numPr>
          <w:ilvl w:val="1"/>
          <w:numId w:val="3"/>
        </w:numPr>
        <w:spacing w:line="288" w:lineRule="auto"/>
        <w:rPr>
          <w:rFonts w:ascii="宋体" w:hAnsi="宋体"/>
          <w:bCs/>
          <w:sz w:val="24"/>
          <w:szCs w:val="24"/>
        </w:rPr>
      </w:pPr>
      <w:r>
        <w:rPr>
          <w:rFonts w:hint="eastAsia" w:ascii="宋体" w:hAnsi="宋体"/>
          <w:bCs/>
          <w:sz w:val="24"/>
          <w:szCs w:val="24"/>
        </w:rPr>
        <w:t>甲方应按合同要求，及时足额支付合同约定的费用。</w:t>
      </w:r>
    </w:p>
    <w:p>
      <w:pPr>
        <w:numPr>
          <w:ilvl w:val="0"/>
          <w:numId w:val="1"/>
        </w:numPr>
        <w:spacing w:line="288" w:lineRule="auto"/>
        <w:rPr>
          <w:rFonts w:ascii="宋体" w:hAnsi="宋体"/>
          <w:b/>
          <w:sz w:val="24"/>
          <w:szCs w:val="24"/>
        </w:rPr>
      </w:pPr>
      <w:r>
        <w:rPr>
          <w:rFonts w:ascii="宋体" w:hAnsi="宋体"/>
          <w:b/>
          <w:sz w:val="24"/>
          <w:szCs w:val="24"/>
        </w:rPr>
        <w:t>乙方权利和义务</w:t>
      </w:r>
    </w:p>
    <w:p>
      <w:pPr>
        <w:numPr>
          <w:ilvl w:val="1"/>
          <w:numId w:val="4"/>
        </w:numPr>
        <w:spacing w:line="288" w:lineRule="auto"/>
        <w:rPr>
          <w:rFonts w:ascii="宋体" w:hAnsi="宋体"/>
          <w:bCs/>
          <w:sz w:val="24"/>
          <w:szCs w:val="24"/>
        </w:rPr>
      </w:pPr>
      <w:r>
        <w:rPr>
          <w:rFonts w:ascii="宋体" w:hAnsi="宋体"/>
          <w:bCs/>
          <w:sz w:val="24"/>
          <w:szCs w:val="24"/>
        </w:rPr>
        <w:t>乙方为甲方提供的技术服务内容包括：</w:t>
      </w:r>
    </w:p>
    <w:p>
      <w:pPr>
        <w:numPr>
          <w:ilvl w:val="0"/>
          <w:numId w:val="5"/>
        </w:numPr>
        <w:adjustRightInd w:val="0"/>
        <w:snapToGrid w:val="0"/>
        <w:spacing w:line="288" w:lineRule="auto"/>
        <w:rPr>
          <w:rFonts w:ascii="宋体" w:hAnsi="宋体"/>
          <w:bCs/>
          <w:sz w:val="24"/>
          <w:szCs w:val="24"/>
        </w:rPr>
      </w:pPr>
      <w:r>
        <w:rPr>
          <w:rFonts w:ascii="宋体" w:hAnsi="宋体"/>
          <w:bCs/>
          <w:sz w:val="24"/>
          <w:szCs w:val="24"/>
        </w:rPr>
        <w:t>合同生效后</w:t>
      </w:r>
      <w:r>
        <w:rPr>
          <w:rFonts w:hint="eastAsia" w:ascii="宋体" w:hAnsi="宋体"/>
          <w:bCs/>
          <w:sz w:val="24"/>
          <w:szCs w:val="24"/>
        </w:rPr>
        <w:t>5</w:t>
      </w:r>
      <w:r>
        <w:rPr>
          <w:rFonts w:ascii="宋体" w:hAnsi="宋体"/>
          <w:bCs/>
          <w:sz w:val="24"/>
          <w:szCs w:val="24"/>
        </w:rPr>
        <w:t>个工作日内，乙方应以技术服务方案的书面形式通知甲方提供各种证明性材料复印件或者扫描件，乙方应在技术服务方案中告知甲方在厂房建设、工艺流程、实验室建设、人员要求等不符合项并提出改进建议。</w:t>
      </w:r>
    </w:p>
    <w:p>
      <w:pPr>
        <w:numPr>
          <w:ilvl w:val="0"/>
          <w:numId w:val="5"/>
        </w:numPr>
        <w:adjustRightInd w:val="0"/>
        <w:snapToGrid w:val="0"/>
        <w:spacing w:line="288" w:lineRule="auto"/>
        <w:rPr>
          <w:rFonts w:ascii="宋体" w:hAnsi="宋体"/>
          <w:bCs/>
          <w:sz w:val="24"/>
          <w:szCs w:val="24"/>
        </w:rPr>
      </w:pPr>
      <w:r>
        <w:rPr>
          <w:rFonts w:ascii="宋体" w:hAnsi="宋体"/>
          <w:bCs/>
          <w:sz w:val="24"/>
          <w:szCs w:val="24"/>
        </w:rPr>
        <w:t>乙方根据甲方实际情况</w:t>
      </w:r>
      <w:r>
        <w:rPr>
          <w:rFonts w:hint="eastAsia" w:ascii="宋体" w:hAnsi="宋体"/>
          <w:bCs/>
          <w:sz w:val="24"/>
          <w:szCs w:val="24"/>
        </w:rPr>
        <w:t>，</w:t>
      </w:r>
      <w:r>
        <w:rPr>
          <w:rFonts w:ascii="宋体" w:hAnsi="宋体"/>
          <w:bCs/>
          <w:sz w:val="24"/>
          <w:szCs w:val="24"/>
        </w:rPr>
        <w:t>编写各种文件和表格。</w:t>
      </w:r>
    </w:p>
    <w:p>
      <w:pPr>
        <w:numPr>
          <w:ilvl w:val="0"/>
          <w:numId w:val="5"/>
        </w:numPr>
        <w:adjustRightInd w:val="0"/>
        <w:snapToGrid w:val="0"/>
        <w:spacing w:line="288" w:lineRule="auto"/>
        <w:rPr>
          <w:rFonts w:ascii="宋体" w:hAnsi="宋体"/>
          <w:bCs/>
          <w:sz w:val="24"/>
          <w:szCs w:val="24"/>
        </w:rPr>
      </w:pPr>
      <w:r>
        <w:rPr>
          <w:rFonts w:ascii="宋体" w:hAnsi="宋体"/>
          <w:bCs/>
          <w:sz w:val="24"/>
          <w:szCs w:val="24"/>
        </w:rPr>
        <w:t>乙方向甲方提供必需的各种法规和相关标准的电子版本。</w:t>
      </w:r>
    </w:p>
    <w:p>
      <w:pPr>
        <w:numPr>
          <w:ilvl w:val="0"/>
          <w:numId w:val="5"/>
        </w:numPr>
        <w:adjustRightInd w:val="0"/>
        <w:snapToGrid w:val="0"/>
        <w:spacing w:line="288" w:lineRule="auto"/>
        <w:rPr>
          <w:rFonts w:ascii="宋体" w:hAnsi="宋体"/>
          <w:bCs/>
          <w:sz w:val="24"/>
          <w:szCs w:val="24"/>
        </w:rPr>
      </w:pPr>
      <w:r>
        <w:rPr>
          <w:rFonts w:ascii="宋体" w:hAnsi="宋体"/>
          <w:bCs/>
          <w:sz w:val="24"/>
          <w:szCs w:val="24"/>
        </w:rPr>
        <w:t>乙方对甲方人员进行相关知识培训</w:t>
      </w:r>
      <w:r>
        <w:rPr>
          <w:rFonts w:hint="eastAsia" w:ascii="宋体" w:hAnsi="宋体"/>
          <w:bCs/>
          <w:sz w:val="24"/>
          <w:szCs w:val="24"/>
        </w:rPr>
        <w:t>（</w:t>
      </w:r>
      <w:r>
        <w:rPr>
          <w:rFonts w:ascii="宋体" w:hAnsi="宋体"/>
          <w:bCs/>
          <w:sz w:val="24"/>
          <w:szCs w:val="24"/>
        </w:rPr>
        <w:t>不包含检验员实际出厂检验操作培训</w:t>
      </w:r>
      <w:r>
        <w:rPr>
          <w:rFonts w:hint="eastAsia" w:ascii="宋体" w:hAnsi="宋体"/>
          <w:bCs/>
          <w:sz w:val="24"/>
          <w:szCs w:val="24"/>
        </w:rPr>
        <w:t>）</w:t>
      </w:r>
      <w:r>
        <w:rPr>
          <w:rFonts w:ascii="宋体" w:hAnsi="宋体"/>
          <w:bCs/>
          <w:sz w:val="24"/>
          <w:szCs w:val="24"/>
        </w:rPr>
        <w:t>，指导甲方人员正确填写各种记录。</w:t>
      </w:r>
    </w:p>
    <w:p>
      <w:pPr>
        <w:numPr>
          <w:ilvl w:val="0"/>
          <w:numId w:val="5"/>
        </w:numPr>
        <w:adjustRightInd w:val="0"/>
        <w:snapToGrid w:val="0"/>
        <w:spacing w:line="288" w:lineRule="auto"/>
        <w:rPr>
          <w:rFonts w:ascii="宋体" w:hAnsi="宋体"/>
          <w:bCs/>
          <w:sz w:val="24"/>
          <w:szCs w:val="24"/>
        </w:rPr>
      </w:pPr>
      <w:r>
        <w:rPr>
          <w:rFonts w:ascii="宋体" w:hAnsi="宋体"/>
          <w:bCs/>
          <w:sz w:val="24"/>
          <w:szCs w:val="24"/>
        </w:rPr>
        <w:t>乙方</w:t>
      </w:r>
      <w:r>
        <w:rPr>
          <w:rFonts w:hint="eastAsia" w:ascii="宋体" w:hAnsi="宋体"/>
          <w:bCs/>
          <w:sz w:val="24"/>
          <w:szCs w:val="24"/>
        </w:rPr>
        <w:t>指导</w:t>
      </w:r>
      <w:r>
        <w:rPr>
          <w:rFonts w:ascii="宋体" w:hAnsi="宋体"/>
          <w:bCs/>
          <w:sz w:val="24"/>
          <w:szCs w:val="24"/>
        </w:rPr>
        <w:t>甲方完成</w:t>
      </w:r>
      <w:r>
        <w:rPr>
          <w:rFonts w:hint="eastAsia" w:ascii="宋体" w:hAnsi="宋体"/>
          <w:bCs/>
          <w:sz w:val="24"/>
          <w:szCs w:val="24"/>
        </w:rPr>
        <w:t>生产许可</w:t>
      </w:r>
      <w:r>
        <w:rPr>
          <w:rFonts w:ascii="宋体" w:hAnsi="宋体"/>
          <w:bCs/>
          <w:sz w:val="24"/>
          <w:szCs w:val="24"/>
        </w:rPr>
        <w:t>申请工作。</w:t>
      </w:r>
    </w:p>
    <w:p>
      <w:pPr>
        <w:numPr>
          <w:ilvl w:val="0"/>
          <w:numId w:val="5"/>
        </w:numPr>
        <w:adjustRightInd w:val="0"/>
        <w:snapToGrid w:val="0"/>
        <w:spacing w:line="288" w:lineRule="auto"/>
        <w:rPr>
          <w:rFonts w:ascii="宋体" w:hAnsi="宋体"/>
          <w:bCs/>
          <w:sz w:val="24"/>
          <w:szCs w:val="24"/>
        </w:rPr>
      </w:pPr>
      <w:r>
        <w:rPr>
          <w:rFonts w:ascii="宋体" w:hAnsi="宋体"/>
          <w:bCs/>
          <w:sz w:val="24"/>
          <w:szCs w:val="24"/>
        </w:rPr>
        <w:t>乙方应在甲方完成整改并且提供的证明材料齐备之日起，指导甲方在</w:t>
      </w:r>
      <w:r>
        <w:rPr>
          <w:rFonts w:hint="eastAsia" w:ascii="宋体" w:hAnsi="宋体"/>
          <w:bCs/>
          <w:sz w:val="24"/>
          <w:szCs w:val="24"/>
          <w:lang w:val="en-US" w:eastAsia="zh-CN"/>
        </w:rPr>
        <w:t>5</w:t>
      </w:r>
      <w:r>
        <w:rPr>
          <w:rFonts w:ascii="宋体" w:hAnsi="宋体"/>
          <w:bCs/>
          <w:sz w:val="24"/>
          <w:szCs w:val="24"/>
        </w:rPr>
        <w:t>个工作日内向许可单位提交申报材料。</w:t>
      </w:r>
    </w:p>
    <w:p>
      <w:pPr>
        <w:numPr>
          <w:ilvl w:val="0"/>
          <w:numId w:val="5"/>
        </w:numPr>
        <w:adjustRightInd w:val="0"/>
        <w:snapToGrid w:val="0"/>
        <w:spacing w:line="288" w:lineRule="auto"/>
        <w:rPr>
          <w:rFonts w:ascii="宋体" w:hAnsi="宋体"/>
          <w:bCs/>
          <w:sz w:val="24"/>
          <w:szCs w:val="24"/>
        </w:rPr>
      </w:pPr>
      <w:r>
        <w:rPr>
          <w:rFonts w:hint="eastAsia" w:ascii="宋体" w:hAnsi="宋体"/>
          <w:bCs/>
          <w:sz w:val="24"/>
          <w:szCs w:val="24"/>
        </w:rPr>
        <w:t>当需要现场审核时，</w:t>
      </w:r>
      <w:r>
        <w:rPr>
          <w:rFonts w:ascii="宋体" w:hAnsi="宋体"/>
          <w:bCs/>
          <w:sz w:val="24"/>
          <w:szCs w:val="24"/>
        </w:rPr>
        <w:t>乙方指导甲方完成</w:t>
      </w:r>
      <w:r>
        <w:rPr>
          <w:rFonts w:hint="eastAsia" w:ascii="宋体" w:hAnsi="宋体"/>
          <w:bCs/>
          <w:sz w:val="24"/>
          <w:szCs w:val="24"/>
        </w:rPr>
        <w:t>生产许可</w:t>
      </w:r>
      <w:r>
        <w:rPr>
          <w:rFonts w:ascii="宋体" w:hAnsi="宋体"/>
          <w:bCs/>
          <w:sz w:val="24"/>
          <w:szCs w:val="24"/>
        </w:rPr>
        <w:t>现场审核</w:t>
      </w:r>
      <w:r>
        <w:rPr>
          <w:rFonts w:hint="eastAsia" w:ascii="宋体" w:hAnsi="宋体"/>
          <w:bCs/>
          <w:sz w:val="24"/>
          <w:szCs w:val="24"/>
        </w:rPr>
        <w:t>的各种准备工作</w:t>
      </w:r>
      <w:r>
        <w:rPr>
          <w:rFonts w:ascii="宋体" w:hAnsi="宋体"/>
          <w:bCs/>
          <w:sz w:val="24"/>
          <w:szCs w:val="24"/>
        </w:rPr>
        <w:t>，并指导甲方对</w:t>
      </w:r>
      <w:r>
        <w:rPr>
          <w:rFonts w:hint="eastAsia" w:ascii="宋体" w:hAnsi="宋体"/>
          <w:bCs/>
          <w:sz w:val="24"/>
          <w:szCs w:val="24"/>
        </w:rPr>
        <w:t>现场审核发现的</w:t>
      </w:r>
      <w:r>
        <w:rPr>
          <w:rFonts w:ascii="宋体" w:hAnsi="宋体"/>
          <w:bCs/>
          <w:sz w:val="24"/>
          <w:szCs w:val="24"/>
        </w:rPr>
        <w:t>改进项进行整改。</w:t>
      </w:r>
    </w:p>
    <w:p>
      <w:pPr>
        <w:numPr>
          <w:ilvl w:val="1"/>
          <w:numId w:val="4"/>
        </w:numPr>
        <w:spacing w:line="288" w:lineRule="auto"/>
        <w:rPr>
          <w:rFonts w:ascii="宋体" w:hAnsi="宋体"/>
          <w:bCs/>
          <w:sz w:val="24"/>
          <w:szCs w:val="24"/>
        </w:rPr>
      </w:pPr>
      <w:r>
        <w:rPr>
          <w:rFonts w:ascii="宋体" w:hAnsi="宋体"/>
          <w:bCs/>
          <w:sz w:val="24"/>
          <w:szCs w:val="24"/>
        </w:rPr>
        <w:t>乙方可以</w:t>
      </w:r>
      <w:r>
        <w:rPr>
          <w:rFonts w:hint="eastAsia" w:ascii="宋体" w:hAnsi="宋体"/>
          <w:bCs/>
          <w:sz w:val="24"/>
          <w:szCs w:val="24"/>
        </w:rPr>
        <w:t>免费</w:t>
      </w:r>
      <w:r>
        <w:rPr>
          <w:rFonts w:ascii="宋体" w:hAnsi="宋体"/>
          <w:bCs/>
          <w:sz w:val="24"/>
          <w:szCs w:val="24"/>
        </w:rPr>
        <w:t>在乙方的官方网站上或者乙方的对外宣传资料上使用甲方公司名称及公司简介等信息。</w:t>
      </w:r>
    </w:p>
    <w:p>
      <w:pPr>
        <w:numPr>
          <w:ilvl w:val="1"/>
          <w:numId w:val="4"/>
        </w:numPr>
        <w:spacing w:line="288" w:lineRule="auto"/>
        <w:rPr>
          <w:rFonts w:ascii="宋体" w:hAnsi="宋体"/>
          <w:bCs/>
          <w:sz w:val="24"/>
          <w:szCs w:val="24"/>
        </w:rPr>
      </w:pPr>
      <w:r>
        <w:rPr>
          <w:rFonts w:ascii="宋体" w:hAnsi="宋体"/>
          <w:bCs/>
          <w:sz w:val="24"/>
          <w:szCs w:val="24"/>
        </w:rPr>
        <w:t>乙方不得将甲方生产、经营状况及技术资料以任何方式泄露给第三方，但以下情况除外：</w:t>
      </w:r>
    </w:p>
    <w:p>
      <w:pPr>
        <w:numPr>
          <w:ilvl w:val="0"/>
          <w:numId w:val="6"/>
        </w:numPr>
        <w:adjustRightInd w:val="0"/>
        <w:snapToGrid w:val="0"/>
        <w:spacing w:line="288" w:lineRule="auto"/>
        <w:rPr>
          <w:rFonts w:ascii="宋体" w:hAnsi="宋体"/>
          <w:bCs/>
          <w:sz w:val="24"/>
          <w:szCs w:val="24"/>
        </w:rPr>
      </w:pPr>
      <w:r>
        <w:rPr>
          <w:rFonts w:ascii="宋体" w:hAnsi="宋体"/>
          <w:bCs/>
          <w:sz w:val="24"/>
          <w:szCs w:val="24"/>
        </w:rPr>
        <w:t>应甲方要求公开的信息；</w:t>
      </w:r>
    </w:p>
    <w:p>
      <w:pPr>
        <w:numPr>
          <w:ilvl w:val="0"/>
          <w:numId w:val="6"/>
        </w:numPr>
        <w:adjustRightInd w:val="0"/>
        <w:snapToGrid w:val="0"/>
        <w:spacing w:line="288" w:lineRule="auto"/>
        <w:rPr>
          <w:rFonts w:ascii="宋体" w:hAnsi="宋体"/>
          <w:bCs/>
          <w:sz w:val="24"/>
          <w:szCs w:val="24"/>
        </w:rPr>
      </w:pPr>
      <w:r>
        <w:rPr>
          <w:rFonts w:ascii="宋体" w:hAnsi="宋体"/>
          <w:bCs/>
          <w:sz w:val="24"/>
          <w:szCs w:val="24"/>
        </w:rPr>
        <w:t>甲方在本单位范围外已公开的资料；</w:t>
      </w:r>
    </w:p>
    <w:p>
      <w:pPr>
        <w:numPr>
          <w:ilvl w:val="0"/>
          <w:numId w:val="6"/>
        </w:numPr>
        <w:adjustRightInd w:val="0"/>
        <w:snapToGrid w:val="0"/>
        <w:spacing w:line="288" w:lineRule="auto"/>
        <w:rPr>
          <w:rFonts w:ascii="宋体" w:hAnsi="宋体"/>
          <w:bCs/>
          <w:sz w:val="24"/>
          <w:szCs w:val="24"/>
        </w:rPr>
      </w:pPr>
      <w:r>
        <w:rPr>
          <w:rFonts w:ascii="宋体" w:hAnsi="宋体"/>
          <w:bCs/>
          <w:sz w:val="24"/>
          <w:szCs w:val="24"/>
        </w:rPr>
        <w:t>法律另有要求时；</w:t>
      </w:r>
    </w:p>
    <w:p>
      <w:pPr>
        <w:numPr>
          <w:ilvl w:val="0"/>
          <w:numId w:val="6"/>
        </w:numPr>
        <w:adjustRightInd w:val="0"/>
        <w:snapToGrid w:val="0"/>
        <w:spacing w:line="288" w:lineRule="auto"/>
        <w:rPr>
          <w:rFonts w:ascii="宋体" w:hAnsi="宋体"/>
          <w:bCs/>
          <w:sz w:val="24"/>
          <w:szCs w:val="24"/>
        </w:rPr>
      </w:pPr>
      <w:r>
        <w:rPr>
          <w:rFonts w:ascii="宋体" w:hAnsi="宋体"/>
          <w:bCs/>
          <w:sz w:val="24"/>
          <w:szCs w:val="24"/>
        </w:rPr>
        <w:t>国家主管部门要求时。</w:t>
      </w:r>
    </w:p>
    <w:p>
      <w:pPr>
        <w:numPr>
          <w:ilvl w:val="0"/>
          <w:numId w:val="1"/>
        </w:numPr>
        <w:spacing w:line="288" w:lineRule="auto"/>
        <w:rPr>
          <w:rFonts w:ascii="宋体" w:hAnsi="宋体"/>
          <w:b/>
          <w:sz w:val="24"/>
          <w:szCs w:val="24"/>
        </w:rPr>
      </w:pPr>
      <w:r>
        <w:rPr>
          <w:rFonts w:ascii="宋体" w:hAnsi="宋体"/>
          <w:b/>
          <w:sz w:val="24"/>
          <w:szCs w:val="24"/>
        </w:rPr>
        <w:t>合同费用及有效期限</w:t>
      </w:r>
    </w:p>
    <w:p>
      <w:pPr>
        <w:numPr>
          <w:ilvl w:val="1"/>
          <w:numId w:val="7"/>
        </w:numPr>
        <w:spacing w:line="288" w:lineRule="auto"/>
        <w:rPr>
          <w:rFonts w:ascii="宋体" w:hAnsi="宋体"/>
          <w:bCs/>
          <w:sz w:val="24"/>
          <w:szCs w:val="24"/>
        </w:rPr>
      </w:pPr>
      <w:r>
        <w:rPr>
          <w:rFonts w:ascii="宋体" w:hAnsi="宋体"/>
          <w:bCs/>
          <w:sz w:val="24"/>
          <w:szCs w:val="24"/>
        </w:rPr>
        <w:t>合同总额</w:t>
      </w:r>
      <w:r>
        <w:rPr>
          <w:rFonts w:hint="eastAsia" w:ascii="宋体" w:hAnsi="宋体"/>
          <w:bCs/>
          <w:sz w:val="24"/>
          <w:szCs w:val="24"/>
        </w:rPr>
        <w:t>（</w:t>
      </w:r>
      <w:r>
        <w:rPr>
          <w:rFonts w:hint="eastAsia" w:ascii="宋体" w:hAnsi="宋体"/>
          <w:bCs/>
          <w:sz w:val="24"/>
          <w:szCs w:val="24"/>
          <w:lang w:val="en-US" w:eastAsia="zh-CN"/>
        </w:rPr>
        <w:t>税率6%</w:t>
      </w:r>
      <w:r>
        <w:rPr>
          <w:rFonts w:hint="eastAsia" w:ascii="宋体" w:hAnsi="宋体"/>
          <w:bCs/>
          <w:sz w:val="24"/>
          <w:szCs w:val="24"/>
        </w:rPr>
        <w:t>）</w:t>
      </w:r>
      <w:r>
        <w:rPr>
          <w:rFonts w:ascii="宋体" w:hAnsi="宋体"/>
          <w:bCs/>
          <w:sz w:val="24"/>
          <w:szCs w:val="24"/>
        </w:rPr>
        <w:t>为人民币</w:t>
      </w:r>
      <w:r>
        <w:rPr>
          <w:rFonts w:hint="eastAsia" w:ascii="宋体" w:hAnsi="宋体"/>
          <w:bCs/>
          <w:sz w:val="24"/>
          <w:szCs w:val="24"/>
          <w:u w:val="single"/>
        </w:rPr>
        <w:t xml:space="preserve">                </w:t>
      </w:r>
      <w:r>
        <w:rPr>
          <w:rFonts w:hint="default" w:ascii="宋体" w:hAnsi="宋体"/>
          <w:bCs/>
          <w:sz w:val="24"/>
          <w:szCs w:val="24"/>
          <w:u w:val="none"/>
        </w:rPr>
        <w:t>元整</w:t>
      </w:r>
      <w:r>
        <w:rPr>
          <w:rFonts w:ascii="宋体" w:hAnsi="宋体"/>
          <w:bCs/>
          <w:sz w:val="24"/>
          <w:szCs w:val="24"/>
        </w:rPr>
        <w:t>（大写），￥</w:t>
      </w:r>
      <w:r>
        <w:rPr>
          <w:rFonts w:hint="eastAsia" w:ascii="宋体" w:hAnsi="宋体"/>
          <w:bCs/>
          <w:sz w:val="24"/>
          <w:szCs w:val="24"/>
          <w:u w:val="single"/>
        </w:rPr>
        <w:t xml:space="preserve">          </w:t>
      </w:r>
      <w:r>
        <w:rPr>
          <w:rFonts w:hint="default" w:ascii="宋体" w:hAnsi="宋体"/>
          <w:bCs/>
          <w:sz w:val="24"/>
          <w:szCs w:val="24"/>
          <w:u w:val="none"/>
        </w:rPr>
        <w:t>元整</w:t>
      </w:r>
      <w:r>
        <w:rPr>
          <w:rFonts w:ascii="宋体" w:hAnsi="宋体"/>
          <w:bCs/>
          <w:sz w:val="24"/>
          <w:szCs w:val="24"/>
        </w:rPr>
        <w:t>（小写），合同签订</w:t>
      </w:r>
      <w:r>
        <w:rPr>
          <w:rFonts w:hint="eastAsia" w:ascii="宋体" w:hAnsi="宋体"/>
          <w:bCs/>
          <w:sz w:val="24"/>
          <w:szCs w:val="24"/>
        </w:rPr>
        <w:t>后</w:t>
      </w:r>
      <w:r>
        <w:rPr>
          <w:rFonts w:ascii="宋体" w:hAnsi="宋体"/>
          <w:bCs/>
          <w:sz w:val="24"/>
          <w:szCs w:val="24"/>
          <w:u w:val="single"/>
        </w:rPr>
        <w:t xml:space="preserve"> </w:t>
      </w:r>
      <w:r>
        <w:rPr>
          <w:rFonts w:hint="eastAsia" w:ascii="宋体" w:hAnsi="宋体"/>
          <w:bCs/>
          <w:sz w:val="24"/>
          <w:szCs w:val="24"/>
          <w:u w:val="single"/>
        </w:rPr>
        <w:t xml:space="preserve">   </w:t>
      </w:r>
      <w:r>
        <w:rPr>
          <w:rFonts w:hint="eastAsia" w:ascii="宋体" w:hAnsi="宋体"/>
          <w:bCs/>
          <w:sz w:val="24"/>
          <w:szCs w:val="24"/>
        </w:rPr>
        <w:t>日内</w:t>
      </w:r>
      <w:r>
        <w:rPr>
          <w:rFonts w:ascii="宋体" w:hAnsi="宋体"/>
          <w:bCs/>
          <w:sz w:val="24"/>
          <w:szCs w:val="24"/>
        </w:rPr>
        <w:t>一次性付清</w:t>
      </w:r>
      <w:r>
        <w:rPr>
          <w:rFonts w:hint="eastAsia" w:ascii="宋体" w:hAnsi="宋体"/>
          <w:bCs/>
          <w:sz w:val="24"/>
          <w:szCs w:val="24"/>
        </w:rPr>
        <w:t>。</w:t>
      </w:r>
    </w:p>
    <w:p>
      <w:pPr>
        <w:numPr>
          <w:ilvl w:val="1"/>
          <w:numId w:val="7"/>
        </w:numPr>
        <w:spacing w:line="288" w:lineRule="auto"/>
        <w:rPr>
          <w:rFonts w:ascii="宋体" w:hAnsi="宋体"/>
          <w:bCs/>
          <w:sz w:val="24"/>
          <w:szCs w:val="24"/>
        </w:rPr>
      </w:pPr>
      <w:r>
        <w:rPr>
          <w:rFonts w:ascii="宋体" w:hAnsi="宋体"/>
          <w:bCs/>
          <w:sz w:val="24"/>
          <w:szCs w:val="24"/>
        </w:rPr>
        <w:t>合同履行过程中，乙方工作人员为甲方工作发生的差旅费</w:t>
      </w:r>
      <w:r>
        <w:rPr>
          <w:rFonts w:hint="eastAsia" w:ascii="宋体" w:hAnsi="宋体"/>
          <w:bCs/>
          <w:sz w:val="24"/>
          <w:szCs w:val="24"/>
        </w:rPr>
        <w:t>、食宿费</w:t>
      </w:r>
      <w:r>
        <w:rPr>
          <w:rFonts w:ascii="宋体" w:hAnsi="宋体"/>
          <w:bCs/>
          <w:sz w:val="24"/>
          <w:szCs w:val="24"/>
        </w:rPr>
        <w:t>由</w:t>
      </w:r>
      <w:r>
        <w:rPr>
          <w:rFonts w:hint="eastAsia" w:ascii="宋体" w:hAnsi="宋体"/>
          <w:bCs/>
          <w:sz w:val="24"/>
          <w:szCs w:val="24"/>
          <w:u w:val="single"/>
        </w:rPr>
        <w:t xml:space="preserve">  </w:t>
      </w:r>
      <w:r>
        <w:rPr>
          <w:rFonts w:ascii="宋体" w:hAnsi="宋体"/>
          <w:bCs/>
          <w:sz w:val="24"/>
          <w:szCs w:val="24"/>
        </w:rPr>
        <w:t>方</w:t>
      </w:r>
      <w:r>
        <w:rPr>
          <w:rFonts w:ascii="宋体" w:hAnsi="宋体"/>
          <w:bCs/>
          <w:sz w:val="24"/>
          <w:szCs w:val="24"/>
          <w:u w:val="single"/>
        </w:rPr>
        <w:t xml:space="preserve">     </w:t>
      </w:r>
      <w:r>
        <w:rPr>
          <w:rFonts w:ascii="宋体" w:hAnsi="宋体"/>
          <w:bCs/>
          <w:sz w:val="24"/>
          <w:szCs w:val="24"/>
        </w:rPr>
        <w:t>承担。</w:t>
      </w:r>
    </w:p>
    <w:p>
      <w:pPr>
        <w:numPr>
          <w:ilvl w:val="1"/>
          <w:numId w:val="7"/>
        </w:numPr>
        <w:spacing w:line="288" w:lineRule="auto"/>
        <w:rPr>
          <w:rFonts w:ascii="宋体" w:hAnsi="宋体"/>
          <w:bCs/>
          <w:sz w:val="24"/>
          <w:szCs w:val="24"/>
        </w:rPr>
      </w:pPr>
      <w:r>
        <w:rPr>
          <w:rFonts w:ascii="宋体" w:hAnsi="宋体"/>
          <w:bCs/>
          <w:sz w:val="24"/>
          <w:szCs w:val="24"/>
        </w:rPr>
        <w:t>付费凭证以乙方出具的收费凭证或甲方汇款凭证为准。</w:t>
      </w:r>
    </w:p>
    <w:p>
      <w:pPr>
        <w:numPr>
          <w:ilvl w:val="1"/>
          <w:numId w:val="7"/>
        </w:numPr>
        <w:spacing w:line="288" w:lineRule="auto"/>
        <w:rPr>
          <w:rFonts w:ascii="宋体" w:hAnsi="宋体"/>
          <w:bCs/>
          <w:sz w:val="24"/>
          <w:szCs w:val="24"/>
        </w:rPr>
      </w:pPr>
      <w:r>
        <w:rPr>
          <w:rFonts w:ascii="宋体" w:hAnsi="宋体"/>
          <w:bCs/>
          <w:sz w:val="24"/>
          <w:szCs w:val="24"/>
        </w:rPr>
        <w:t>合同有效期</w:t>
      </w:r>
      <w:r>
        <w:rPr>
          <w:rFonts w:hint="eastAsia" w:ascii="宋体" w:hAnsi="宋体"/>
          <w:bCs/>
          <w:sz w:val="24"/>
          <w:szCs w:val="24"/>
        </w:rPr>
        <w:t>：</w:t>
      </w:r>
      <w:r>
        <w:rPr>
          <w:rFonts w:ascii="宋体" w:hAnsi="宋体"/>
          <w:bCs/>
          <w:sz w:val="24"/>
          <w:szCs w:val="24"/>
        </w:rPr>
        <w:t>本合同自合同签订</w:t>
      </w:r>
      <w:r>
        <w:rPr>
          <w:rFonts w:hint="eastAsia" w:ascii="宋体" w:hAnsi="宋体"/>
          <w:bCs/>
          <w:sz w:val="24"/>
          <w:szCs w:val="24"/>
        </w:rPr>
        <w:t>且</w:t>
      </w:r>
      <w:r>
        <w:rPr>
          <w:rFonts w:ascii="宋体" w:hAnsi="宋体"/>
          <w:bCs/>
          <w:sz w:val="24"/>
          <w:szCs w:val="24"/>
        </w:rPr>
        <w:t>乙方收到本合同约定的合同款之日起生效，至</w:t>
      </w:r>
      <w:r>
        <w:rPr>
          <w:rFonts w:hint="eastAsia" w:ascii="宋体" w:hAnsi="宋体"/>
          <w:bCs/>
          <w:sz w:val="24"/>
          <w:szCs w:val="24"/>
        </w:rPr>
        <w:t>本合同约定所有事宜完成</w:t>
      </w:r>
      <w:r>
        <w:rPr>
          <w:rFonts w:ascii="宋体" w:hAnsi="宋体"/>
          <w:bCs/>
          <w:sz w:val="24"/>
          <w:szCs w:val="24"/>
        </w:rPr>
        <w:t>之日截止。</w:t>
      </w:r>
    </w:p>
    <w:p>
      <w:pPr>
        <w:numPr>
          <w:ilvl w:val="0"/>
          <w:numId w:val="1"/>
        </w:numPr>
        <w:spacing w:line="288" w:lineRule="auto"/>
        <w:rPr>
          <w:rFonts w:ascii="宋体" w:hAnsi="宋体"/>
          <w:b/>
          <w:sz w:val="24"/>
          <w:szCs w:val="24"/>
        </w:rPr>
      </w:pPr>
      <w:r>
        <w:rPr>
          <w:rFonts w:ascii="宋体" w:hAnsi="宋体"/>
          <w:b/>
          <w:sz w:val="24"/>
          <w:szCs w:val="24"/>
        </w:rPr>
        <w:t>违约责任及争议解决办法</w:t>
      </w:r>
    </w:p>
    <w:p>
      <w:pPr>
        <w:numPr>
          <w:ilvl w:val="1"/>
          <w:numId w:val="8"/>
        </w:numPr>
        <w:spacing w:line="288" w:lineRule="auto"/>
        <w:rPr>
          <w:rFonts w:ascii="宋体" w:hAnsi="宋体"/>
          <w:bCs/>
          <w:sz w:val="24"/>
          <w:szCs w:val="24"/>
        </w:rPr>
      </w:pPr>
      <w:r>
        <w:rPr>
          <w:rFonts w:ascii="宋体" w:hAnsi="宋体"/>
          <w:bCs/>
          <w:sz w:val="24"/>
          <w:szCs w:val="24"/>
        </w:rPr>
        <w:t>本合同签订后，由于国家相关政策或者法规调整等不可抗力因素导致甲方无法申报时，按照以下约定处理：</w:t>
      </w:r>
    </w:p>
    <w:p>
      <w:pPr>
        <w:numPr>
          <w:ilvl w:val="0"/>
          <w:numId w:val="9"/>
        </w:numPr>
        <w:adjustRightInd w:val="0"/>
        <w:snapToGrid w:val="0"/>
        <w:spacing w:line="288" w:lineRule="auto"/>
        <w:rPr>
          <w:rFonts w:ascii="宋体" w:hAnsi="宋体"/>
          <w:bCs/>
          <w:sz w:val="24"/>
          <w:szCs w:val="24"/>
        </w:rPr>
      </w:pPr>
      <w:r>
        <w:rPr>
          <w:rFonts w:ascii="宋体" w:hAnsi="宋体"/>
          <w:bCs/>
          <w:sz w:val="24"/>
          <w:szCs w:val="24"/>
        </w:rPr>
        <w:t>乙方已经完成本合同3.1</w:t>
      </w:r>
      <w:r>
        <w:rPr>
          <w:rFonts w:hint="eastAsia" w:ascii="宋体" w:hAnsi="宋体"/>
          <w:bCs/>
          <w:sz w:val="24"/>
          <w:szCs w:val="24"/>
        </w:rPr>
        <w:t>条款的</w:t>
      </w:r>
      <w:r>
        <w:rPr>
          <w:rFonts w:ascii="宋体" w:hAnsi="宋体"/>
          <w:bCs/>
          <w:sz w:val="24"/>
          <w:szCs w:val="24"/>
        </w:rPr>
        <w:t>（1）</w:t>
      </w:r>
      <w:r>
        <w:rPr>
          <w:rFonts w:hint="eastAsia" w:ascii="宋体" w:hAnsi="宋体"/>
          <w:bCs/>
          <w:sz w:val="24"/>
          <w:szCs w:val="24"/>
        </w:rPr>
        <w:t>、（2）、（3）、</w:t>
      </w:r>
      <w:r>
        <w:rPr>
          <w:rFonts w:ascii="宋体" w:hAnsi="宋体"/>
          <w:bCs/>
          <w:sz w:val="24"/>
          <w:szCs w:val="24"/>
        </w:rPr>
        <w:t>（4）约定的</w:t>
      </w:r>
      <w:r>
        <w:rPr>
          <w:rFonts w:hint="eastAsia" w:ascii="宋体" w:hAnsi="宋体"/>
          <w:bCs/>
          <w:sz w:val="24"/>
          <w:szCs w:val="24"/>
        </w:rPr>
        <w:t>所有</w:t>
      </w:r>
      <w:r>
        <w:rPr>
          <w:rFonts w:ascii="宋体" w:hAnsi="宋体"/>
          <w:bCs/>
          <w:sz w:val="24"/>
          <w:szCs w:val="24"/>
        </w:rPr>
        <w:t>工作内容并有确凿证据的，乙方只收取本合同总额</w:t>
      </w:r>
      <w:r>
        <w:rPr>
          <w:rFonts w:hint="eastAsia" w:ascii="宋体" w:hAnsi="宋体"/>
          <w:bCs/>
          <w:sz w:val="24"/>
          <w:szCs w:val="24"/>
        </w:rPr>
        <w:t>70</w:t>
      </w:r>
      <w:r>
        <w:rPr>
          <w:rFonts w:ascii="宋体" w:hAnsi="宋体"/>
          <w:bCs/>
          <w:sz w:val="24"/>
          <w:szCs w:val="24"/>
        </w:rPr>
        <w:t>%的费用，剩余费用退还甲方。</w:t>
      </w:r>
    </w:p>
    <w:p>
      <w:pPr>
        <w:numPr>
          <w:ilvl w:val="0"/>
          <w:numId w:val="9"/>
        </w:numPr>
        <w:adjustRightInd w:val="0"/>
        <w:snapToGrid w:val="0"/>
        <w:spacing w:line="288" w:lineRule="auto"/>
        <w:rPr>
          <w:rFonts w:ascii="宋体" w:hAnsi="宋体"/>
          <w:bCs/>
          <w:sz w:val="24"/>
          <w:szCs w:val="24"/>
        </w:rPr>
      </w:pPr>
      <w:r>
        <w:rPr>
          <w:rFonts w:ascii="宋体" w:hAnsi="宋体"/>
          <w:bCs/>
          <w:sz w:val="24"/>
          <w:szCs w:val="24"/>
        </w:rPr>
        <w:t>乙方已经完成本合同3.1</w:t>
      </w:r>
      <w:r>
        <w:rPr>
          <w:rFonts w:hint="eastAsia" w:ascii="宋体" w:hAnsi="宋体"/>
          <w:bCs/>
          <w:sz w:val="24"/>
          <w:szCs w:val="24"/>
        </w:rPr>
        <w:t>条款的</w:t>
      </w:r>
      <w:r>
        <w:rPr>
          <w:rFonts w:ascii="宋体" w:hAnsi="宋体"/>
          <w:bCs/>
          <w:sz w:val="24"/>
          <w:szCs w:val="24"/>
        </w:rPr>
        <w:t>（1）</w:t>
      </w:r>
      <w:r>
        <w:rPr>
          <w:rFonts w:hint="eastAsia" w:ascii="宋体" w:hAnsi="宋体"/>
          <w:bCs/>
          <w:sz w:val="24"/>
          <w:szCs w:val="24"/>
        </w:rPr>
        <w:t>、（2）、（3）、</w:t>
      </w:r>
      <w:r>
        <w:rPr>
          <w:rFonts w:ascii="宋体" w:hAnsi="宋体"/>
          <w:bCs/>
          <w:sz w:val="24"/>
          <w:szCs w:val="24"/>
        </w:rPr>
        <w:t>（4）约定的部分工作内容并有确凿证据的，甲乙双方应协商解决乙方应向甲方退还的费用额度，退还额度最高不高于已收取费用的</w:t>
      </w:r>
      <w:r>
        <w:rPr>
          <w:rFonts w:hint="eastAsia" w:ascii="宋体" w:hAnsi="宋体"/>
          <w:bCs/>
          <w:sz w:val="24"/>
          <w:szCs w:val="24"/>
        </w:rPr>
        <w:t>5</w:t>
      </w:r>
      <w:r>
        <w:rPr>
          <w:rFonts w:ascii="宋体" w:hAnsi="宋体"/>
          <w:bCs/>
          <w:sz w:val="24"/>
          <w:szCs w:val="24"/>
        </w:rPr>
        <w:t>0%。</w:t>
      </w:r>
    </w:p>
    <w:p>
      <w:pPr>
        <w:numPr>
          <w:ilvl w:val="0"/>
          <w:numId w:val="9"/>
        </w:numPr>
        <w:adjustRightInd w:val="0"/>
        <w:snapToGrid w:val="0"/>
        <w:spacing w:line="288" w:lineRule="auto"/>
        <w:rPr>
          <w:rFonts w:ascii="宋体" w:hAnsi="宋体"/>
          <w:bCs/>
          <w:sz w:val="24"/>
          <w:szCs w:val="24"/>
        </w:rPr>
      </w:pPr>
      <w:r>
        <w:rPr>
          <w:rFonts w:ascii="宋体" w:hAnsi="宋体"/>
          <w:bCs/>
          <w:sz w:val="24"/>
          <w:szCs w:val="24"/>
        </w:rPr>
        <w:t>乙方未完成本合同条款3.1约定的任何工作内容的，乙方</w:t>
      </w:r>
      <w:r>
        <w:rPr>
          <w:rFonts w:hint="eastAsia" w:ascii="宋体" w:hAnsi="宋体"/>
          <w:bCs/>
          <w:sz w:val="24"/>
          <w:szCs w:val="24"/>
        </w:rPr>
        <w:t>无息</w:t>
      </w:r>
      <w:r>
        <w:rPr>
          <w:rFonts w:ascii="宋体" w:hAnsi="宋体"/>
          <w:bCs/>
          <w:sz w:val="24"/>
          <w:szCs w:val="24"/>
        </w:rPr>
        <w:t>向甲方退还本合同约定的所有费用。</w:t>
      </w:r>
    </w:p>
    <w:p>
      <w:pPr>
        <w:numPr>
          <w:ilvl w:val="1"/>
          <w:numId w:val="8"/>
        </w:numPr>
        <w:spacing w:line="288" w:lineRule="auto"/>
        <w:rPr>
          <w:rFonts w:ascii="宋体" w:hAnsi="宋体"/>
          <w:bCs/>
          <w:sz w:val="24"/>
          <w:szCs w:val="24"/>
        </w:rPr>
      </w:pPr>
      <w:r>
        <w:rPr>
          <w:rFonts w:ascii="宋体" w:hAnsi="宋体"/>
          <w:bCs/>
          <w:sz w:val="24"/>
          <w:szCs w:val="24"/>
        </w:rPr>
        <w:t>本合同签订后，由于甲方单方面原因放弃</w:t>
      </w:r>
      <w:r>
        <w:rPr>
          <w:rFonts w:hint="eastAsia" w:ascii="宋体" w:hAnsi="宋体"/>
          <w:bCs/>
          <w:sz w:val="24"/>
          <w:szCs w:val="24"/>
        </w:rPr>
        <w:t>生产许可</w:t>
      </w:r>
      <w:r>
        <w:rPr>
          <w:rFonts w:ascii="宋体" w:hAnsi="宋体"/>
          <w:bCs/>
          <w:sz w:val="24"/>
          <w:szCs w:val="24"/>
        </w:rPr>
        <w:t>申报的，按照以下约定处理：</w:t>
      </w:r>
    </w:p>
    <w:p>
      <w:pPr>
        <w:numPr>
          <w:ilvl w:val="0"/>
          <w:numId w:val="10"/>
        </w:numPr>
        <w:adjustRightInd w:val="0"/>
        <w:snapToGrid w:val="0"/>
        <w:spacing w:line="288" w:lineRule="auto"/>
        <w:rPr>
          <w:rFonts w:ascii="宋体" w:hAnsi="宋体"/>
          <w:bCs/>
          <w:sz w:val="24"/>
          <w:szCs w:val="24"/>
        </w:rPr>
      </w:pPr>
      <w:r>
        <w:rPr>
          <w:rFonts w:ascii="宋体" w:hAnsi="宋体"/>
          <w:bCs/>
          <w:sz w:val="24"/>
          <w:szCs w:val="24"/>
        </w:rPr>
        <w:t>乙方未完成本合同条款3.1（1）规定工作前，乙方向甲方退还已收取费用的70%。</w:t>
      </w:r>
    </w:p>
    <w:p>
      <w:pPr>
        <w:numPr>
          <w:ilvl w:val="0"/>
          <w:numId w:val="10"/>
        </w:numPr>
        <w:adjustRightInd w:val="0"/>
        <w:snapToGrid w:val="0"/>
        <w:spacing w:line="288" w:lineRule="auto"/>
        <w:rPr>
          <w:rFonts w:ascii="宋体" w:hAnsi="宋体"/>
          <w:bCs/>
          <w:sz w:val="24"/>
          <w:szCs w:val="24"/>
        </w:rPr>
      </w:pPr>
      <w:r>
        <w:rPr>
          <w:rFonts w:ascii="宋体" w:hAnsi="宋体"/>
          <w:bCs/>
          <w:sz w:val="24"/>
          <w:szCs w:val="24"/>
        </w:rPr>
        <w:t>乙方已经完成本合同条款3.1（1）</w:t>
      </w:r>
      <w:r>
        <w:rPr>
          <w:rFonts w:hint="eastAsia" w:ascii="宋体" w:hAnsi="宋体"/>
          <w:bCs/>
          <w:sz w:val="24"/>
          <w:szCs w:val="24"/>
        </w:rPr>
        <w:t>、（2）、（3）、</w:t>
      </w:r>
      <w:r>
        <w:rPr>
          <w:rFonts w:ascii="宋体" w:hAnsi="宋体"/>
          <w:bCs/>
          <w:sz w:val="24"/>
          <w:szCs w:val="24"/>
        </w:rPr>
        <w:t>（4）约定的工作内容并有确凿证据的，乙方不退还已收取</w:t>
      </w:r>
      <w:r>
        <w:rPr>
          <w:rFonts w:hint="eastAsia" w:ascii="宋体" w:hAnsi="宋体"/>
          <w:bCs/>
          <w:sz w:val="24"/>
          <w:szCs w:val="24"/>
        </w:rPr>
        <w:t>的全部</w:t>
      </w:r>
      <w:r>
        <w:rPr>
          <w:rFonts w:ascii="宋体" w:hAnsi="宋体"/>
          <w:bCs/>
          <w:sz w:val="24"/>
          <w:szCs w:val="24"/>
        </w:rPr>
        <w:t>费用。</w:t>
      </w:r>
    </w:p>
    <w:p>
      <w:pPr>
        <w:numPr>
          <w:ilvl w:val="1"/>
          <w:numId w:val="8"/>
        </w:numPr>
        <w:spacing w:line="288" w:lineRule="auto"/>
        <w:rPr>
          <w:rFonts w:ascii="宋体" w:hAnsi="宋体"/>
          <w:bCs/>
          <w:sz w:val="24"/>
          <w:szCs w:val="24"/>
        </w:rPr>
      </w:pPr>
      <w:r>
        <w:rPr>
          <w:rFonts w:ascii="宋体" w:hAnsi="宋体"/>
          <w:bCs/>
          <w:sz w:val="24"/>
          <w:szCs w:val="24"/>
        </w:rPr>
        <w:t>本合同签订后，由于乙方单方面过错的，按照以下约定处理：</w:t>
      </w:r>
    </w:p>
    <w:p>
      <w:pPr>
        <w:numPr>
          <w:ilvl w:val="0"/>
          <w:numId w:val="11"/>
        </w:numPr>
        <w:adjustRightInd w:val="0"/>
        <w:snapToGrid w:val="0"/>
        <w:spacing w:line="288" w:lineRule="auto"/>
        <w:rPr>
          <w:rFonts w:ascii="宋体" w:hAnsi="宋体"/>
          <w:bCs/>
          <w:sz w:val="24"/>
          <w:szCs w:val="24"/>
        </w:rPr>
      </w:pPr>
      <w:r>
        <w:rPr>
          <w:rFonts w:ascii="宋体" w:hAnsi="宋体"/>
          <w:bCs/>
          <w:sz w:val="24"/>
          <w:szCs w:val="24"/>
        </w:rPr>
        <w:t>由于乙方未按照本合同约定时间完成申报，按照超出工作日每日向甲方支付合同总额0.5%的违约金，违约金总额不超过本合同总额</w:t>
      </w:r>
      <w:r>
        <w:rPr>
          <w:rFonts w:hint="eastAsia" w:ascii="宋体" w:hAnsi="宋体"/>
          <w:bCs/>
          <w:sz w:val="24"/>
          <w:szCs w:val="24"/>
        </w:rPr>
        <w:t>的30%</w:t>
      </w:r>
      <w:r>
        <w:rPr>
          <w:rFonts w:ascii="宋体" w:hAnsi="宋体"/>
          <w:bCs/>
          <w:sz w:val="24"/>
          <w:szCs w:val="24"/>
        </w:rPr>
        <w:t>。</w:t>
      </w:r>
    </w:p>
    <w:p>
      <w:pPr>
        <w:numPr>
          <w:ilvl w:val="0"/>
          <w:numId w:val="11"/>
        </w:numPr>
        <w:adjustRightInd w:val="0"/>
        <w:snapToGrid w:val="0"/>
        <w:spacing w:line="288" w:lineRule="auto"/>
        <w:rPr>
          <w:rFonts w:ascii="宋体" w:hAnsi="宋体"/>
          <w:bCs/>
          <w:sz w:val="24"/>
          <w:szCs w:val="24"/>
        </w:rPr>
      </w:pPr>
      <w:r>
        <w:rPr>
          <w:rFonts w:ascii="宋体" w:hAnsi="宋体"/>
          <w:bCs/>
          <w:sz w:val="24"/>
          <w:szCs w:val="24"/>
        </w:rPr>
        <w:t>若因乙方单方面技术服务存在缺陷，导致甲方不能一次性</w:t>
      </w:r>
      <w:r>
        <w:rPr>
          <w:rFonts w:hint="eastAsia" w:ascii="宋体" w:hAnsi="宋体"/>
          <w:bCs/>
          <w:sz w:val="24"/>
          <w:szCs w:val="24"/>
        </w:rPr>
        <w:t>成功办理生产许可</w:t>
      </w:r>
      <w:r>
        <w:rPr>
          <w:rFonts w:ascii="宋体" w:hAnsi="宋体"/>
          <w:bCs/>
          <w:sz w:val="24"/>
          <w:szCs w:val="24"/>
        </w:rPr>
        <w:t>，乙方无偿协助甲方</w:t>
      </w:r>
      <w:r>
        <w:rPr>
          <w:rFonts w:hint="eastAsia" w:ascii="宋体" w:hAnsi="宋体"/>
          <w:bCs/>
          <w:sz w:val="24"/>
          <w:szCs w:val="24"/>
        </w:rPr>
        <w:t>至成功办理生产许可为止</w:t>
      </w:r>
      <w:r>
        <w:rPr>
          <w:rFonts w:ascii="宋体" w:hAnsi="宋体"/>
          <w:bCs/>
          <w:sz w:val="24"/>
          <w:szCs w:val="24"/>
        </w:rPr>
        <w:t>。</w:t>
      </w:r>
    </w:p>
    <w:p>
      <w:pPr>
        <w:numPr>
          <w:ilvl w:val="0"/>
          <w:numId w:val="11"/>
        </w:numPr>
        <w:adjustRightInd w:val="0"/>
        <w:snapToGrid w:val="0"/>
        <w:spacing w:line="288" w:lineRule="auto"/>
        <w:rPr>
          <w:rFonts w:ascii="宋体" w:hAnsi="宋体"/>
          <w:bCs/>
          <w:sz w:val="24"/>
          <w:szCs w:val="24"/>
        </w:rPr>
      </w:pPr>
      <w:r>
        <w:rPr>
          <w:rFonts w:ascii="宋体" w:hAnsi="宋体"/>
          <w:bCs/>
          <w:sz w:val="24"/>
          <w:szCs w:val="24"/>
        </w:rPr>
        <w:t>任何情况下，乙方对甲方的所有赔偿不超出本合同总额。</w:t>
      </w:r>
    </w:p>
    <w:p>
      <w:pPr>
        <w:numPr>
          <w:ilvl w:val="1"/>
          <w:numId w:val="8"/>
        </w:numPr>
        <w:spacing w:line="288" w:lineRule="auto"/>
        <w:rPr>
          <w:rFonts w:ascii="宋体" w:hAnsi="宋体"/>
          <w:bCs/>
          <w:sz w:val="24"/>
          <w:szCs w:val="24"/>
        </w:rPr>
      </w:pPr>
      <w:r>
        <w:rPr>
          <w:rFonts w:hint="eastAsia" w:ascii="宋体" w:hAnsi="宋体"/>
          <w:bCs/>
          <w:sz w:val="24"/>
          <w:szCs w:val="24"/>
        </w:rPr>
        <w:t>甲方应按合同要求，及时足额支付合同款。如果甲方未按照合同约定支付合同款，则须自应付款之日起计算，每日按本合同额的0.5%向乙方支付滞纳金。</w:t>
      </w:r>
    </w:p>
    <w:p>
      <w:pPr>
        <w:numPr>
          <w:ilvl w:val="1"/>
          <w:numId w:val="8"/>
        </w:numPr>
        <w:spacing w:line="288" w:lineRule="auto"/>
        <w:rPr>
          <w:rFonts w:ascii="宋体" w:hAnsi="宋体"/>
          <w:bCs/>
          <w:sz w:val="24"/>
          <w:szCs w:val="24"/>
        </w:rPr>
      </w:pPr>
      <w:r>
        <w:rPr>
          <w:rFonts w:ascii="宋体" w:hAnsi="宋体"/>
          <w:bCs/>
          <w:sz w:val="24"/>
          <w:szCs w:val="24"/>
        </w:rPr>
        <w:t>当以下规定的任何一种情况发生，导致</w:t>
      </w:r>
      <w:r>
        <w:rPr>
          <w:rFonts w:hint="eastAsia" w:ascii="宋体" w:hAnsi="宋体"/>
          <w:bCs/>
          <w:sz w:val="24"/>
          <w:szCs w:val="24"/>
        </w:rPr>
        <w:t>生产许可</w:t>
      </w:r>
      <w:r>
        <w:rPr>
          <w:rFonts w:ascii="宋体" w:hAnsi="宋体"/>
          <w:bCs/>
          <w:sz w:val="24"/>
          <w:szCs w:val="24"/>
        </w:rPr>
        <w:t>不能</w:t>
      </w:r>
      <w:r>
        <w:rPr>
          <w:rFonts w:hint="eastAsia" w:ascii="宋体" w:hAnsi="宋体"/>
          <w:bCs/>
          <w:sz w:val="24"/>
          <w:szCs w:val="24"/>
        </w:rPr>
        <w:t>成功</w:t>
      </w:r>
      <w:r>
        <w:rPr>
          <w:rFonts w:ascii="宋体" w:hAnsi="宋体"/>
          <w:bCs/>
          <w:sz w:val="24"/>
          <w:szCs w:val="24"/>
        </w:rPr>
        <w:t>通过时，责任由甲方自行承担，乙方不退还已收取费用同时本合同</w:t>
      </w:r>
      <w:r>
        <w:rPr>
          <w:rFonts w:hint="eastAsia" w:ascii="宋体" w:hAnsi="宋体"/>
          <w:bCs/>
          <w:sz w:val="24"/>
          <w:szCs w:val="24"/>
        </w:rPr>
        <w:t>自行</w:t>
      </w:r>
      <w:r>
        <w:rPr>
          <w:rFonts w:ascii="宋体" w:hAnsi="宋体"/>
          <w:bCs/>
          <w:sz w:val="24"/>
          <w:szCs w:val="24"/>
        </w:rPr>
        <w:t>终止。如甲方需要乙方继续协助申报，则需另外签</w:t>
      </w:r>
      <w:r>
        <w:rPr>
          <w:rFonts w:hint="eastAsia" w:ascii="宋体" w:hAnsi="宋体"/>
          <w:bCs/>
          <w:sz w:val="24"/>
          <w:szCs w:val="24"/>
        </w:rPr>
        <w:t>订</w:t>
      </w:r>
      <w:r>
        <w:rPr>
          <w:rFonts w:ascii="宋体" w:hAnsi="宋体"/>
          <w:bCs/>
          <w:sz w:val="24"/>
          <w:szCs w:val="24"/>
        </w:rPr>
        <w:t>技术服务合同。</w:t>
      </w:r>
    </w:p>
    <w:p>
      <w:pPr>
        <w:numPr>
          <w:ilvl w:val="0"/>
          <w:numId w:val="12"/>
        </w:numPr>
        <w:spacing w:line="288" w:lineRule="auto"/>
        <w:rPr>
          <w:rFonts w:ascii="宋体" w:hAnsi="宋体"/>
          <w:bCs/>
          <w:sz w:val="24"/>
          <w:szCs w:val="24"/>
        </w:rPr>
      </w:pPr>
      <w:r>
        <w:rPr>
          <w:rFonts w:ascii="宋体" w:hAnsi="宋体"/>
          <w:bCs/>
          <w:sz w:val="24"/>
          <w:szCs w:val="24"/>
        </w:rPr>
        <w:t>甲方不能提供必需的证明文件的</w:t>
      </w:r>
      <w:r>
        <w:rPr>
          <w:rFonts w:hint="eastAsia" w:ascii="宋体" w:hAnsi="宋体"/>
          <w:bCs/>
          <w:sz w:val="24"/>
          <w:szCs w:val="24"/>
        </w:rPr>
        <w:t>；</w:t>
      </w:r>
    </w:p>
    <w:p>
      <w:pPr>
        <w:numPr>
          <w:ilvl w:val="0"/>
          <w:numId w:val="12"/>
        </w:numPr>
        <w:spacing w:line="288" w:lineRule="auto"/>
        <w:rPr>
          <w:rFonts w:ascii="宋体" w:hAnsi="宋体"/>
          <w:bCs/>
          <w:sz w:val="24"/>
          <w:szCs w:val="24"/>
        </w:rPr>
      </w:pPr>
      <w:r>
        <w:rPr>
          <w:rFonts w:ascii="宋体" w:hAnsi="宋体"/>
          <w:bCs/>
          <w:sz w:val="24"/>
          <w:szCs w:val="24"/>
        </w:rPr>
        <w:t>甲方提供虚假的证明文件或者信息的；</w:t>
      </w:r>
    </w:p>
    <w:p>
      <w:pPr>
        <w:numPr>
          <w:ilvl w:val="0"/>
          <w:numId w:val="12"/>
        </w:numPr>
        <w:spacing w:line="288" w:lineRule="auto"/>
        <w:rPr>
          <w:rFonts w:ascii="宋体" w:hAnsi="宋体"/>
          <w:bCs/>
          <w:sz w:val="24"/>
          <w:szCs w:val="24"/>
        </w:rPr>
      </w:pPr>
      <w:r>
        <w:rPr>
          <w:rFonts w:ascii="宋体" w:hAnsi="宋体"/>
          <w:bCs/>
          <w:sz w:val="24"/>
          <w:szCs w:val="24"/>
        </w:rPr>
        <w:t>甲方不按照相关法律法规要求购置必备的生产和检验设备的；</w:t>
      </w:r>
    </w:p>
    <w:p>
      <w:pPr>
        <w:numPr>
          <w:ilvl w:val="0"/>
          <w:numId w:val="12"/>
        </w:numPr>
        <w:spacing w:line="288" w:lineRule="auto"/>
        <w:rPr>
          <w:rFonts w:ascii="宋体" w:hAnsi="宋体"/>
          <w:bCs/>
          <w:sz w:val="24"/>
          <w:szCs w:val="24"/>
        </w:rPr>
      </w:pPr>
      <w:r>
        <w:rPr>
          <w:rFonts w:ascii="宋体" w:hAnsi="宋体"/>
          <w:bCs/>
          <w:sz w:val="24"/>
          <w:szCs w:val="24"/>
        </w:rPr>
        <w:t>甲方生产加工过程中使用了禁用物质或者违规使用食品添加剂的；</w:t>
      </w:r>
    </w:p>
    <w:p>
      <w:pPr>
        <w:numPr>
          <w:ilvl w:val="0"/>
          <w:numId w:val="12"/>
        </w:numPr>
        <w:spacing w:line="288" w:lineRule="auto"/>
        <w:rPr>
          <w:rFonts w:ascii="宋体" w:hAnsi="宋体"/>
          <w:bCs/>
          <w:sz w:val="24"/>
          <w:szCs w:val="24"/>
        </w:rPr>
      </w:pPr>
      <w:r>
        <w:rPr>
          <w:rFonts w:ascii="宋体" w:hAnsi="宋体"/>
          <w:bCs/>
          <w:sz w:val="24"/>
          <w:szCs w:val="24"/>
        </w:rPr>
        <w:t>甲方未按本合同约定向乙方支付费用的；</w:t>
      </w:r>
    </w:p>
    <w:p>
      <w:pPr>
        <w:numPr>
          <w:ilvl w:val="0"/>
          <w:numId w:val="12"/>
        </w:numPr>
        <w:spacing w:line="288" w:lineRule="auto"/>
        <w:rPr>
          <w:rFonts w:ascii="宋体" w:hAnsi="宋体"/>
          <w:bCs/>
          <w:sz w:val="24"/>
          <w:szCs w:val="24"/>
        </w:rPr>
      </w:pPr>
      <w:r>
        <w:rPr>
          <w:rFonts w:hint="eastAsia" w:ascii="宋体" w:hAnsi="宋体"/>
          <w:bCs/>
          <w:sz w:val="24"/>
          <w:szCs w:val="24"/>
        </w:rPr>
        <w:t>甲方现场审核前遭遇媒体曝光的；</w:t>
      </w:r>
    </w:p>
    <w:p>
      <w:pPr>
        <w:numPr>
          <w:ilvl w:val="0"/>
          <w:numId w:val="12"/>
        </w:numPr>
        <w:spacing w:line="288" w:lineRule="auto"/>
        <w:rPr>
          <w:rFonts w:ascii="宋体" w:hAnsi="宋体"/>
          <w:bCs/>
          <w:sz w:val="24"/>
          <w:szCs w:val="24"/>
        </w:rPr>
      </w:pPr>
      <w:r>
        <w:rPr>
          <w:rFonts w:ascii="宋体" w:hAnsi="宋体"/>
          <w:bCs/>
          <w:sz w:val="24"/>
          <w:szCs w:val="24"/>
        </w:rPr>
        <w:t>甲方不配合</w:t>
      </w:r>
      <w:r>
        <w:rPr>
          <w:rFonts w:hint="eastAsia" w:ascii="宋体" w:hAnsi="宋体"/>
          <w:bCs/>
          <w:sz w:val="24"/>
          <w:szCs w:val="24"/>
        </w:rPr>
        <w:t>生产许可</w:t>
      </w:r>
      <w:r>
        <w:rPr>
          <w:rFonts w:ascii="宋体" w:hAnsi="宋体"/>
          <w:bCs/>
          <w:sz w:val="24"/>
          <w:szCs w:val="24"/>
        </w:rPr>
        <w:t>审核工作的。</w:t>
      </w:r>
    </w:p>
    <w:p>
      <w:pPr>
        <w:numPr>
          <w:ilvl w:val="1"/>
          <w:numId w:val="8"/>
        </w:numPr>
        <w:spacing w:line="288" w:lineRule="auto"/>
        <w:rPr>
          <w:rFonts w:ascii="宋体" w:hAnsi="宋体"/>
          <w:bCs/>
          <w:sz w:val="24"/>
          <w:szCs w:val="24"/>
        </w:rPr>
      </w:pPr>
      <w:r>
        <w:rPr>
          <w:rFonts w:hint="eastAsia" w:ascii="宋体" w:hAnsi="宋体"/>
          <w:bCs/>
          <w:sz w:val="24"/>
          <w:szCs w:val="24"/>
        </w:rPr>
        <w:t>甲方应按本合同约定支付费用，如果因为甲方不能按照合同约定支付费用，导致生产许可申请延迟，乙方不承担由此造成的任何损失。</w:t>
      </w:r>
    </w:p>
    <w:p>
      <w:pPr>
        <w:numPr>
          <w:ilvl w:val="1"/>
          <w:numId w:val="8"/>
        </w:numPr>
        <w:spacing w:line="288" w:lineRule="auto"/>
        <w:rPr>
          <w:rFonts w:ascii="宋体" w:hAnsi="宋体"/>
          <w:bCs/>
          <w:sz w:val="24"/>
          <w:szCs w:val="24"/>
        </w:rPr>
      </w:pPr>
      <w:r>
        <w:rPr>
          <w:rFonts w:hint="eastAsia" w:ascii="宋体" w:hAnsi="宋体"/>
          <w:bCs/>
          <w:sz w:val="24"/>
          <w:szCs w:val="24"/>
        </w:rPr>
        <w:t>合同期内至合同期结束后3年内，禁止甲方采用高薪等手段私自聘用或者雇用为甲方提供服务的乙方人员，否则，乙方有权通过法律手段向甲方要求不低于该人员年薪的3倍赔偿。</w:t>
      </w:r>
    </w:p>
    <w:p>
      <w:pPr>
        <w:numPr>
          <w:ilvl w:val="1"/>
          <w:numId w:val="8"/>
        </w:numPr>
        <w:spacing w:line="288" w:lineRule="auto"/>
        <w:rPr>
          <w:rFonts w:ascii="宋体" w:hAnsi="宋体"/>
          <w:bCs/>
          <w:sz w:val="24"/>
          <w:szCs w:val="24"/>
        </w:rPr>
      </w:pPr>
      <w:r>
        <w:rPr>
          <w:rFonts w:hint="eastAsia" w:hAnsi="宋体"/>
          <w:sz w:val="24"/>
        </w:rPr>
        <w:t>禁止甲方以利益诱惑乙方技术人员私下提供技术服务，否则，乙方有权通过法律手段向甲方索取不低于该技术人员月薪的3倍赔偿。</w:t>
      </w:r>
    </w:p>
    <w:p>
      <w:pPr>
        <w:numPr>
          <w:ilvl w:val="1"/>
          <w:numId w:val="8"/>
        </w:numPr>
        <w:spacing w:line="288" w:lineRule="auto"/>
        <w:rPr>
          <w:rFonts w:ascii="宋体" w:hAnsi="宋体"/>
          <w:bCs/>
          <w:sz w:val="24"/>
          <w:szCs w:val="24"/>
        </w:rPr>
      </w:pPr>
      <w:r>
        <w:rPr>
          <w:rFonts w:ascii="宋体" w:hAnsi="宋体"/>
          <w:bCs/>
          <w:sz w:val="24"/>
          <w:szCs w:val="24"/>
        </w:rPr>
        <w:t>合同履行过程中若发生争议，双方应协商解决，</w:t>
      </w:r>
      <w:r>
        <w:rPr>
          <w:rFonts w:hint="eastAsia" w:ascii="宋体" w:hAnsi="宋体"/>
          <w:bCs/>
          <w:sz w:val="24"/>
          <w:szCs w:val="24"/>
        </w:rPr>
        <w:t>协商不成，双</w:t>
      </w:r>
      <w:bookmarkStart w:id="3" w:name="_GoBack"/>
      <w:bookmarkEnd w:id="3"/>
      <w:r>
        <w:rPr>
          <w:rFonts w:hint="eastAsia" w:ascii="宋体" w:hAnsi="宋体"/>
          <w:bCs/>
          <w:sz w:val="24"/>
          <w:szCs w:val="24"/>
        </w:rPr>
        <w:t>方均可向</w:t>
      </w:r>
      <w:r>
        <w:rPr>
          <w:rFonts w:hint="eastAsia" w:ascii="宋体" w:hAnsi="宋体"/>
          <w:bCs/>
          <w:sz w:val="24"/>
          <w:szCs w:val="24"/>
          <w:lang w:val="en-US" w:eastAsia="zh-CN"/>
        </w:rPr>
        <w:t>各自</w:t>
      </w:r>
      <w:r>
        <w:rPr>
          <w:rFonts w:hint="eastAsia" w:ascii="宋体" w:hAnsi="宋体"/>
          <w:bCs/>
          <w:sz w:val="24"/>
          <w:szCs w:val="24"/>
        </w:rPr>
        <w:t>所在地的人民法院提起诉讼</w:t>
      </w:r>
      <w:r>
        <w:rPr>
          <w:rFonts w:ascii="宋体" w:hAnsi="宋体"/>
          <w:bCs/>
          <w:sz w:val="24"/>
          <w:szCs w:val="24"/>
        </w:rPr>
        <w:t>。</w:t>
      </w:r>
    </w:p>
    <w:p>
      <w:pPr>
        <w:numPr>
          <w:ilvl w:val="1"/>
          <w:numId w:val="8"/>
        </w:numPr>
        <w:spacing w:line="288" w:lineRule="auto"/>
        <w:rPr>
          <w:rFonts w:ascii="宋体" w:hAnsi="宋体"/>
          <w:bCs/>
          <w:sz w:val="24"/>
          <w:szCs w:val="24"/>
        </w:rPr>
      </w:pPr>
      <w:r>
        <w:rPr>
          <w:rFonts w:ascii="宋体" w:hAnsi="宋体"/>
          <w:bCs/>
          <w:sz w:val="24"/>
          <w:szCs w:val="24"/>
        </w:rPr>
        <w:t>本合同一式二份，甲乙双方各持一份</w:t>
      </w:r>
      <w:r>
        <w:rPr>
          <w:rFonts w:hint="eastAsia" w:ascii="宋体" w:hAnsi="宋体"/>
          <w:bCs/>
          <w:sz w:val="24"/>
          <w:szCs w:val="24"/>
        </w:rPr>
        <w:t>，具有同等法律效力</w:t>
      </w:r>
      <w:r>
        <w:rPr>
          <w:rFonts w:ascii="宋体" w:hAnsi="宋体"/>
          <w:bCs/>
          <w:sz w:val="24"/>
          <w:szCs w:val="24"/>
        </w:rPr>
        <w:t>。电子邮件有效。</w:t>
      </w:r>
    </w:p>
    <w:p>
      <w:pPr>
        <w:numPr>
          <w:ilvl w:val="0"/>
          <w:numId w:val="1"/>
        </w:numPr>
        <w:spacing w:line="288" w:lineRule="auto"/>
        <w:rPr>
          <w:rFonts w:ascii="宋体" w:hAnsi="宋体"/>
          <w:b/>
          <w:sz w:val="24"/>
          <w:szCs w:val="24"/>
        </w:rPr>
      </w:pPr>
      <w:r>
        <w:rPr>
          <w:rFonts w:ascii="宋体" w:hAnsi="宋体"/>
          <w:b/>
          <w:sz w:val="24"/>
          <w:szCs w:val="24"/>
        </w:rPr>
        <w:t>合同修订及补充条款</w:t>
      </w:r>
    </w:p>
    <w:tbl>
      <w:tblPr>
        <w:tblStyle w:val="19"/>
        <w:tblW w:w="850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11"/>
        <w:gridCol w:w="43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4111" w:type="dxa"/>
            <w:vAlign w:val="center"/>
          </w:tcPr>
          <w:p>
            <w:pPr>
              <w:pStyle w:val="26"/>
              <w:spacing w:line="288" w:lineRule="auto"/>
              <w:ind w:firstLine="0" w:firstLineChars="0"/>
              <w:jc w:val="center"/>
              <w:rPr>
                <w:rStyle w:val="27"/>
                <w:rFonts w:cs="Times New Roman"/>
                <w:b w:val="0"/>
                <w:sz w:val="24"/>
                <w:szCs w:val="24"/>
              </w:rPr>
            </w:pPr>
            <w:r>
              <w:rPr>
                <w:rStyle w:val="27"/>
                <w:rFonts w:cs="Times New Roman"/>
                <w:b w:val="0"/>
                <w:sz w:val="24"/>
                <w:szCs w:val="24"/>
              </w:rPr>
              <w:t>本合同条款</w:t>
            </w:r>
          </w:p>
        </w:tc>
        <w:tc>
          <w:tcPr>
            <w:tcW w:w="4394" w:type="dxa"/>
            <w:vAlign w:val="center"/>
          </w:tcPr>
          <w:p>
            <w:pPr>
              <w:pStyle w:val="26"/>
              <w:spacing w:line="288" w:lineRule="auto"/>
              <w:ind w:firstLine="0" w:firstLineChars="0"/>
              <w:jc w:val="center"/>
              <w:rPr>
                <w:rStyle w:val="27"/>
                <w:rFonts w:cs="Times New Roman"/>
                <w:b w:val="0"/>
                <w:sz w:val="24"/>
                <w:szCs w:val="24"/>
              </w:rPr>
            </w:pPr>
            <w:r>
              <w:rPr>
                <w:rStyle w:val="27"/>
                <w:rFonts w:cs="Times New Roman"/>
                <w:b w:val="0"/>
                <w:sz w:val="24"/>
                <w:szCs w:val="24"/>
              </w:rPr>
              <w:t>修订（补充）后条款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 w:hRule="atLeast"/>
        </w:trPr>
        <w:tc>
          <w:tcPr>
            <w:tcW w:w="4111" w:type="dxa"/>
          </w:tcPr>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tc>
        <w:tc>
          <w:tcPr>
            <w:tcW w:w="4394" w:type="dxa"/>
          </w:tcPr>
          <w:p>
            <w:pPr>
              <w:pStyle w:val="26"/>
              <w:spacing w:line="288" w:lineRule="auto"/>
              <w:ind w:firstLine="0" w:firstLineChars="0"/>
              <w:rPr>
                <w:rStyle w:val="27"/>
                <w:rFonts w:cs="Times New Roman"/>
                <w:b w:val="0"/>
                <w:sz w:val="24"/>
                <w:szCs w:val="24"/>
              </w:rPr>
            </w:pPr>
          </w:p>
        </w:tc>
      </w:tr>
    </w:tbl>
    <w:p>
      <w:pPr>
        <w:spacing w:line="288" w:lineRule="auto"/>
        <w:rPr>
          <w:rFonts w:ascii="宋体" w:hAnsi="宋体"/>
          <w:bCs/>
          <w:sz w:val="24"/>
          <w:szCs w:val="24"/>
        </w:rPr>
      </w:pPr>
    </w:p>
    <w:p>
      <w:pPr>
        <w:spacing w:line="288" w:lineRule="auto"/>
        <w:rPr>
          <w:rFonts w:ascii="宋体" w:hAnsi="宋体"/>
          <w:bCs/>
          <w:sz w:val="24"/>
          <w:szCs w:val="24"/>
        </w:rPr>
      </w:pPr>
      <w:r>
        <w:rPr>
          <w:rFonts w:ascii="宋体" w:hAnsi="宋体"/>
          <w:bCs/>
          <w:sz w:val="24"/>
          <w:szCs w:val="24"/>
        </w:rPr>
        <w:t>委托方（甲方盖章或签名有效）            受托方（乙方盖章签名有效）</w:t>
      </w:r>
    </w:p>
    <w:p>
      <w:pPr>
        <w:spacing w:line="288" w:lineRule="auto"/>
        <w:rPr>
          <w:rFonts w:ascii="宋体" w:hAnsi="宋体"/>
          <w:bCs/>
          <w:sz w:val="24"/>
          <w:szCs w:val="24"/>
        </w:rPr>
      </w:pPr>
      <w:r>
        <w:rPr>
          <w:rFonts w:ascii="宋体" w:hAnsi="宋体"/>
          <w:bCs/>
          <w:sz w:val="24"/>
          <w:szCs w:val="24"/>
        </w:rPr>
        <w:t>公司：                                  公司：北京正博和源科技有限公司</w:t>
      </w:r>
    </w:p>
    <w:p>
      <w:pPr>
        <w:spacing w:line="288" w:lineRule="auto"/>
        <w:rPr>
          <w:rFonts w:ascii="宋体" w:hAnsi="宋体"/>
          <w:bCs/>
          <w:sz w:val="24"/>
          <w:szCs w:val="24"/>
        </w:rPr>
      </w:pPr>
      <w:bookmarkStart w:id="2" w:name="OLE_LINK1"/>
      <w:r>
        <w:rPr>
          <w:rFonts w:ascii="宋体" w:hAnsi="宋体"/>
          <w:bCs/>
          <w:sz w:val="24"/>
          <w:szCs w:val="24"/>
        </w:rPr>
        <w:t>代表人：                                代表人：</w:t>
      </w:r>
    </w:p>
    <w:p>
      <w:pPr>
        <w:spacing w:line="288" w:lineRule="auto"/>
        <w:rPr>
          <w:rFonts w:ascii="宋体" w:hAnsi="宋体"/>
          <w:bCs/>
          <w:sz w:val="24"/>
          <w:szCs w:val="24"/>
        </w:rPr>
      </w:pPr>
      <w:r>
        <w:rPr>
          <w:rFonts w:ascii="宋体" w:hAnsi="宋体"/>
          <w:bCs/>
          <w:sz w:val="24"/>
          <w:szCs w:val="24"/>
        </w:rPr>
        <w:t>日期：    年    月    日                日期：</w:t>
      </w:r>
      <w:bookmarkEnd w:id="2"/>
      <w:r>
        <w:rPr>
          <w:rFonts w:ascii="宋体" w:hAnsi="宋体"/>
          <w:bCs/>
          <w:sz w:val="24"/>
          <w:szCs w:val="24"/>
        </w:rPr>
        <w:t xml:space="preserve">    年    月    日</w:t>
      </w:r>
      <w:bookmarkEnd w:id="0"/>
      <w:bookmarkEnd w:id="1"/>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Times New Roman"/>
    <w:panose1 w:val="020B06040202020202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eastAsia="楷体_GB2312"/>
      </w:rPr>
    </w:pPr>
    <w:r>
      <w:pict>
        <v:shape id="文本框1"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r>
                  <w:rPr>
                    <w:rFonts w:hint="eastAsia"/>
                    <w:sz w:val="18"/>
                  </w:rPr>
                  <w:t xml:space="preserve"> 页 共 </w:t>
                </w:r>
                <w:r>
                  <w:rPr>
                    <w:sz w:val="18"/>
                  </w:rPr>
                  <w:fldChar w:fldCharType="begin"/>
                </w:r>
                <w:r>
                  <w:rPr>
                    <w:sz w:val="18"/>
                  </w:rPr>
                  <w:instrText xml:space="preserve"> NUMPAGES  \* MERGEFORMAT </w:instrText>
                </w:r>
                <w:r>
                  <w:rPr>
                    <w:sz w:val="18"/>
                  </w:rPr>
                  <w:fldChar w:fldCharType="separate"/>
                </w:r>
                <w:r>
                  <w:rPr>
                    <w:sz w:val="18"/>
                  </w:rPr>
                  <w:t>4</w:t>
                </w:r>
                <w:r>
                  <w:rPr>
                    <w:sz w:val="18"/>
                  </w:rPr>
                  <w:fldChar w:fldCharType="end"/>
                </w:r>
                <w:r>
                  <w:rPr>
                    <w:rFonts w:hint="eastAsia"/>
                    <w:sz w:val="18"/>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decimal"/>
      <w:suff w:val="space"/>
      <w:lvlText w:val="1.%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6"/>
    <w:multiLevelType w:val="multilevel"/>
    <w:tmpl w:val="00000006"/>
    <w:lvl w:ilvl="0" w:tentative="0">
      <w:start w:val="1"/>
      <w:numFmt w:val="decimal"/>
      <w:lvlText w:val="（%1）"/>
      <w:lvlJc w:val="left"/>
      <w:pPr>
        <w:tabs>
          <w:tab w:val="left" w:pos="720"/>
        </w:tabs>
        <w:ind w:left="0" w:firstLine="0"/>
      </w:pPr>
      <w:rPr>
        <w:rFonts w:hint="eastAsia" w:eastAsia="仿宋_GB2312"/>
        <w:b w:val="0"/>
        <w:i w:val="0"/>
        <w:sz w:val="24"/>
      </w:rPr>
    </w:lvl>
    <w:lvl w:ilvl="1" w:tentative="0">
      <w:start w:val="1"/>
      <w:numFmt w:val="decimal"/>
      <w:lvlText w:val="4.%2"/>
      <w:lvlJc w:val="left"/>
      <w:pPr>
        <w:tabs>
          <w:tab w:val="left" w:pos="454"/>
        </w:tabs>
        <w:ind w:left="0" w:firstLine="0"/>
      </w:pPr>
      <w:rPr>
        <w:rFonts w:hint="eastAsia" w:eastAsia="仿宋"/>
        <w:b w:val="0"/>
        <w:i w:val="0"/>
        <w:sz w:val="24"/>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8"/>
    <w:multiLevelType w:val="multilevel"/>
    <w:tmpl w:val="00000008"/>
    <w:lvl w:ilvl="0" w:tentative="0">
      <w:start w:val="1"/>
      <w:numFmt w:val="decimal"/>
      <w:lvlText w:val="（%1）"/>
      <w:lvlJc w:val="left"/>
      <w:pPr>
        <w:tabs>
          <w:tab w:val="left" w:pos="720"/>
        </w:tabs>
        <w:ind w:left="0" w:firstLine="0"/>
      </w:pPr>
      <w:rPr>
        <w:rFonts w:hint="eastAsia" w:eastAsia="仿宋_GB2312"/>
        <w:b w:val="0"/>
        <w:i w:val="0"/>
        <w:sz w:val="24"/>
      </w:rPr>
    </w:lvl>
    <w:lvl w:ilvl="1" w:tentative="0">
      <w:start w:val="1"/>
      <w:numFmt w:val="decimal"/>
      <w:lvlText w:val="3.%2"/>
      <w:lvlJc w:val="left"/>
      <w:pPr>
        <w:tabs>
          <w:tab w:val="left" w:pos="454"/>
        </w:tabs>
        <w:ind w:left="0" w:firstLine="0"/>
      </w:pPr>
      <w:rPr>
        <w:rFonts w:hint="eastAsia" w:eastAsia="仿宋"/>
        <w:b w:val="0"/>
        <w:i w:val="0"/>
        <w:sz w:val="24"/>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decimal"/>
      <w:lvlText w:val="（%1）"/>
      <w:lvlJc w:val="left"/>
      <w:pPr>
        <w:tabs>
          <w:tab w:val="left" w:pos="720"/>
        </w:tabs>
        <w:ind w:left="0" w:firstLine="0"/>
      </w:pPr>
      <w:rPr>
        <w:rFonts w:hint="eastAsia" w:eastAsia="仿宋_GB2312"/>
        <w:b w:val="0"/>
        <w:i w:val="0"/>
        <w:sz w:val="24"/>
      </w:rPr>
    </w:lvl>
    <w:lvl w:ilvl="1" w:tentative="0">
      <w:start w:val="1"/>
      <w:numFmt w:val="decimal"/>
      <w:lvlText w:val="5.%2"/>
      <w:lvlJc w:val="left"/>
      <w:pPr>
        <w:tabs>
          <w:tab w:val="left" w:pos="454"/>
        </w:tabs>
        <w:ind w:left="0" w:firstLine="0"/>
      </w:pPr>
      <w:rPr>
        <w:rFonts w:hint="eastAsia" w:eastAsia="仿宋"/>
        <w:b w:val="0"/>
        <w:i w:val="0"/>
        <w:sz w:val="24"/>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C"/>
    <w:multiLevelType w:val="multilevel"/>
    <w:tmpl w:val="0000000C"/>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F"/>
    <w:multiLevelType w:val="multilevel"/>
    <w:tmpl w:val="0000000F"/>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0"/>
    <w:multiLevelType w:val="multilevel"/>
    <w:tmpl w:val="00000010"/>
    <w:lvl w:ilvl="0" w:tentative="0">
      <w:start w:val="1"/>
      <w:numFmt w:val="decimal"/>
      <w:lvlText w:val="（%1）"/>
      <w:lvlJc w:val="left"/>
      <w:pPr>
        <w:tabs>
          <w:tab w:val="left" w:pos="720"/>
        </w:tabs>
        <w:ind w:left="0" w:firstLine="0"/>
      </w:pPr>
      <w:rPr>
        <w:rFonts w:hint="eastAsia" w:eastAsia="仿宋_GB2312"/>
        <w:b w:val="0"/>
        <w:i w:val="0"/>
        <w:sz w:val="24"/>
      </w:rPr>
    </w:lvl>
    <w:lvl w:ilvl="1" w:tentative="0">
      <w:start w:val="1"/>
      <w:numFmt w:val="decimal"/>
      <w:lvlText w:val="2.%2"/>
      <w:lvlJc w:val="left"/>
      <w:pPr>
        <w:tabs>
          <w:tab w:val="left" w:pos="454"/>
        </w:tabs>
        <w:ind w:left="0" w:firstLine="0"/>
      </w:pPr>
      <w:rPr>
        <w:rFonts w:hint="eastAsia" w:eastAsia="仿宋"/>
        <w:b w:val="0"/>
        <w:i w:val="0"/>
        <w:sz w:val="24"/>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545B8245"/>
    <w:multiLevelType w:val="multilevel"/>
    <w:tmpl w:val="545B8245"/>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45B8D2E"/>
    <w:multiLevelType w:val="multilevel"/>
    <w:tmpl w:val="545B8D2E"/>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48E83A9"/>
    <w:multiLevelType w:val="multilevel"/>
    <w:tmpl w:val="548E83A9"/>
    <w:lvl w:ilvl="0" w:tentative="0">
      <w:start w:val="1"/>
      <w:numFmt w:val="decimal"/>
      <w:lvlText w:val="%1"/>
      <w:lvlJc w:val="left"/>
      <w:pPr>
        <w:tabs>
          <w:tab w:val="left" w:pos="360"/>
        </w:tabs>
        <w:ind w:left="0" w:firstLine="0"/>
      </w:pPr>
      <w:rPr>
        <w:rFonts w:hint="default" w:ascii="Times New Roman" w:hAnsi="Times New Roman" w:eastAsia="宋体" w:cs="宋体"/>
        <w:b/>
        <w:bCs/>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48E8B14"/>
    <w:multiLevelType w:val="multilevel"/>
    <w:tmpl w:val="548E8B14"/>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48E9508"/>
    <w:multiLevelType w:val="multilevel"/>
    <w:tmpl w:val="548E9508"/>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0"/>
  </w:num>
  <w:num w:numId="3">
    <w:abstractNumId w:val="6"/>
  </w:num>
  <w:num w:numId="4">
    <w:abstractNumId w:val="2"/>
  </w:num>
  <w:num w:numId="5">
    <w:abstractNumId w:val="4"/>
  </w:num>
  <w:num w:numId="6">
    <w:abstractNumId w:val="8"/>
  </w:num>
  <w:num w:numId="7">
    <w:abstractNumId w:val="1"/>
  </w:num>
  <w:num w:numId="8">
    <w:abstractNumId w:val="3"/>
  </w:num>
  <w:num w:numId="9">
    <w:abstractNumId w:val="7"/>
  </w:num>
  <w:num w:numId="10">
    <w:abstractNumId w:val="1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340C"/>
    <w:rsid w:val="00037B2D"/>
    <w:rsid w:val="000941B4"/>
    <w:rsid w:val="000A4C90"/>
    <w:rsid w:val="000E3A4E"/>
    <w:rsid w:val="000E5C90"/>
    <w:rsid w:val="000E6866"/>
    <w:rsid w:val="000E6A43"/>
    <w:rsid w:val="001170E3"/>
    <w:rsid w:val="00172A27"/>
    <w:rsid w:val="001866D7"/>
    <w:rsid w:val="001B2C0C"/>
    <w:rsid w:val="001B7612"/>
    <w:rsid w:val="001C7C4A"/>
    <w:rsid w:val="001D22C1"/>
    <w:rsid w:val="001D267B"/>
    <w:rsid w:val="001D76EA"/>
    <w:rsid w:val="001E24DA"/>
    <w:rsid w:val="002553A9"/>
    <w:rsid w:val="00294D58"/>
    <w:rsid w:val="00297FD9"/>
    <w:rsid w:val="002C0C72"/>
    <w:rsid w:val="002E59B3"/>
    <w:rsid w:val="00333D6B"/>
    <w:rsid w:val="00333EC3"/>
    <w:rsid w:val="00334AA2"/>
    <w:rsid w:val="0035157F"/>
    <w:rsid w:val="00387EE2"/>
    <w:rsid w:val="003A2A59"/>
    <w:rsid w:val="003C328F"/>
    <w:rsid w:val="003C655D"/>
    <w:rsid w:val="003C6CCD"/>
    <w:rsid w:val="003E157B"/>
    <w:rsid w:val="003F6A35"/>
    <w:rsid w:val="00411283"/>
    <w:rsid w:val="004379C1"/>
    <w:rsid w:val="00440CD2"/>
    <w:rsid w:val="00444B09"/>
    <w:rsid w:val="004600EF"/>
    <w:rsid w:val="00472291"/>
    <w:rsid w:val="00500277"/>
    <w:rsid w:val="00510756"/>
    <w:rsid w:val="00521B9F"/>
    <w:rsid w:val="005914C0"/>
    <w:rsid w:val="005C4B22"/>
    <w:rsid w:val="005D34EC"/>
    <w:rsid w:val="005E3C76"/>
    <w:rsid w:val="005F165B"/>
    <w:rsid w:val="005F35A6"/>
    <w:rsid w:val="005F73BE"/>
    <w:rsid w:val="00606C69"/>
    <w:rsid w:val="00607A1B"/>
    <w:rsid w:val="00641569"/>
    <w:rsid w:val="00642F31"/>
    <w:rsid w:val="00644B94"/>
    <w:rsid w:val="00675AF7"/>
    <w:rsid w:val="00684782"/>
    <w:rsid w:val="00692B15"/>
    <w:rsid w:val="006A5EE7"/>
    <w:rsid w:val="006E16F2"/>
    <w:rsid w:val="006F551A"/>
    <w:rsid w:val="006F6922"/>
    <w:rsid w:val="00700AB6"/>
    <w:rsid w:val="00706873"/>
    <w:rsid w:val="00713F65"/>
    <w:rsid w:val="00714278"/>
    <w:rsid w:val="007164E6"/>
    <w:rsid w:val="0072128C"/>
    <w:rsid w:val="0072430B"/>
    <w:rsid w:val="0073677D"/>
    <w:rsid w:val="00761F34"/>
    <w:rsid w:val="00771EEF"/>
    <w:rsid w:val="00794B71"/>
    <w:rsid w:val="007B75ED"/>
    <w:rsid w:val="00832FA8"/>
    <w:rsid w:val="00850DB6"/>
    <w:rsid w:val="00851B45"/>
    <w:rsid w:val="00852676"/>
    <w:rsid w:val="008665CB"/>
    <w:rsid w:val="00880C39"/>
    <w:rsid w:val="00893031"/>
    <w:rsid w:val="008A24B6"/>
    <w:rsid w:val="008E1429"/>
    <w:rsid w:val="008F26D3"/>
    <w:rsid w:val="00904B77"/>
    <w:rsid w:val="00951AEF"/>
    <w:rsid w:val="00954F9D"/>
    <w:rsid w:val="0096763C"/>
    <w:rsid w:val="009959E7"/>
    <w:rsid w:val="009A279F"/>
    <w:rsid w:val="009C6A19"/>
    <w:rsid w:val="009D26AA"/>
    <w:rsid w:val="009F4FFE"/>
    <w:rsid w:val="00A1152F"/>
    <w:rsid w:val="00A1316F"/>
    <w:rsid w:val="00A13CBB"/>
    <w:rsid w:val="00A17C53"/>
    <w:rsid w:val="00A23A6E"/>
    <w:rsid w:val="00A25B4B"/>
    <w:rsid w:val="00A8074A"/>
    <w:rsid w:val="00AD60A8"/>
    <w:rsid w:val="00AD6EE7"/>
    <w:rsid w:val="00AE73C0"/>
    <w:rsid w:val="00B111AB"/>
    <w:rsid w:val="00B13DE5"/>
    <w:rsid w:val="00B44921"/>
    <w:rsid w:val="00B5643B"/>
    <w:rsid w:val="00B621EF"/>
    <w:rsid w:val="00B85557"/>
    <w:rsid w:val="00B91B32"/>
    <w:rsid w:val="00BB3BFA"/>
    <w:rsid w:val="00BB7908"/>
    <w:rsid w:val="00BC68F2"/>
    <w:rsid w:val="00BD0593"/>
    <w:rsid w:val="00BD074B"/>
    <w:rsid w:val="00BF232A"/>
    <w:rsid w:val="00C06BE6"/>
    <w:rsid w:val="00C13BBD"/>
    <w:rsid w:val="00C44CCA"/>
    <w:rsid w:val="00C70C0D"/>
    <w:rsid w:val="00CB43EC"/>
    <w:rsid w:val="00CD332E"/>
    <w:rsid w:val="00CE3D87"/>
    <w:rsid w:val="00CE503D"/>
    <w:rsid w:val="00CE6252"/>
    <w:rsid w:val="00CF04C3"/>
    <w:rsid w:val="00D0134A"/>
    <w:rsid w:val="00D077EC"/>
    <w:rsid w:val="00D252B0"/>
    <w:rsid w:val="00D26E5D"/>
    <w:rsid w:val="00D41CAE"/>
    <w:rsid w:val="00D85EB3"/>
    <w:rsid w:val="00DA2FAE"/>
    <w:rsid w:val="00DB25BC"/>
    <w:rsid w:val="00DC3CD0"/>
    <w:rsid w:val="00E10C0F"/>
    <w:rsid w:val="00E41E29"/>
    <w:rsid w:val="00E55AD5"/>
    <w:rsid w:val="00E64813"/>
    <w:rsid w:val="00E659C9"/>
    <w:rsid w:val="00E922FB"/>
    <w:rsid w:val="00EA2A60"/>
    <w:rsid w:val="00ED6C1A"/>
    <w:rsid w:val="00F15B80"/>
    <w:rsid w:val="00F179AA"/>
    <w:rsid w:val="00F4289A"/>
    <w:rsid w:val="00F578E4"/>
    <w:rsid w:val="00F804E7"/>
    <w:rsid w:val="00FC29EF"/>
    <w:rsid w:val="00FD19EC"/>
    <w:rsid w:val="00FD5366"/>
    <w:rsid w:val="021C6183"/>
    <w:rsid w:val="034104E4"/>
    <w:rsid w:val="03C3303C"/>
    <w:rsid w:val="03DF12E7"/>
    <w:rsid w:val="04102CC0"/>
    <w:rsid w:val="043A06FC"/>
    <w:rsid w:val="052E6A0B"/>
    <w:rsid w:val="079315CB"/>
    <w:rsid w:val="07AF778E"/>
    <w:rsid w:val="08043FB5"/>
    <w:rsid w:val="08E97AAB"/>
    <w:rsid w:val="09097FE0"/>
    <w:rsid w:val="09230B8A"/>
    <w:rsid w:val="09681F4E"/>
    <w:rsid w:val="09BB3687"/>
    <w:rsid w:val="09F43460"/>
    <w:rsid w:val="0A9B4EF3"/>
    <w:rsid w:val="0C41432A"/>
    <w:rsid w:val="0EF663CD"/>
    <w:rsid w:val="0F162B4E"/>
    <w:rsid w:val="1058445F"/>
    <w:rsid w:val="105B53E4"/>
    <w:rsid w:val="10717588"/>
    <w:rsid w:val="11353F06"/>
    <w:rsid w:val="123E0DFD"/>
    <w:rsid w:val="135C7F4F"/>
    <w:rsid w:val="136256DC"/>
    <w:rsid w:val="13932CFB"/>
    <w:rsid w:val="13C80904"/>
    <w:rsid w:val="15221E3A"/>
    <w:rsid w:val="15892AE3"/>
    <w:rsid w:val="15A937D4"/>
    <w:rsid w:val="170809D5"/>
    <w:rsid w:val="17B82D77"/>
    <w:rsid w:val="180608F8"/>
    <w:rsid w:val="18F35385"/>
    <w:rsid w:val="19724132"/>
    <w:rsid w:val="19BA7045"/>
    <w:rsid w:val="1A072300"/>
    <w:rsid w:val="1AC4759E"/>
    <w:rsid w:val="1AFA2695"/>
    <w:rsid w:val="1CE8494C"/>
    <w:rsid w:val="1E34141D"/>
    <w:rsid w:val="1E9B02BE"/>
    <w:rsid w:val="1EFF6567"/>
    <w:rsid w:val="1FED4921"/>
    <w:rsid w:val="200B1957"/>
    <w:rsid w:val="201B5A3A"/>
    <w:rsid w:val="2350557D"/>
    <w:rsid w:val="2412563B"/>
    <w:rsid w:val="247622AF"/>
    <w:rsid w:val="25A847D7"/>
    <w:rsid w:val="261751E8"/>
    <w:rsid w:val="26EC15EB"/>
    <w:rsid w:val="27547D16"/>
    <w:rsid w:val="2821529E"/>
    <w:rsid w:val="28D44EB3"/>
    <w:rsid w:val="29A92769"/>
    <w:rsid w:val="2A2A3FBC"/>
    <w:rsid w:val="2BD07B70"/>
    <w:rsid w:val="2D5D05FB"/>
    <w:rsid w:val="2FDA2B8D"/>
    <w:rsid w:val="30BD78D9"/>
    <w:rsid w:val="30FB5E9D"/>
    <w:rsid w:val="32316565"/>
    <w:rsid w:val="32383048"/>
    <w:rsid w:val="32391A18"/>
    <w:rsid w:val="32B357E3"/>
    <w:rsid w:val="32E20DA2"/>
    <w:rsid w:val="332D41D4"/>
    <w:rsid w:val="33CD1809"/>
    <w:rsid w:val="3439693A"/>
    <w:rsid w:val="344F68DF"/>
    <w:rsid w:val="34866A39"/>
    <w:rsid w:val="35006703"/>
    <w:rsid w:val="36771768"/>
    <w:rsid w:val="369C2B12"/>
    <w:rsid w:val="372C7F91"/>
    <w:rsid w:val="37417F37"/>
    <w:rsid w:val="37FE3B6D"/>
    <w:rsid w:val="38111509"/>
    <w:rsid w:val="383E6B55"/>
    <w:rsid w:val="39D114EA"/>
    <w:rsid w:val="3A9315A8"/>
    <w:rsid w:val="3B4B0D56"/>
    <w:rsid w:val="3BE2474D"/>
    <w:rsid w:val="3BF94372"/>
    <w:rsid w:val="3C5E539B"/>
    <w:rsid w:val="3C627EFF"/>
    <w:rsid w:val="3D0C2F35"/>
    <w:rsid w:val="405939A2"/>
    <w:rsid w:val="4124436F"/>
    <w:rsid w:val="41313685"/>
    <w:rsid w:val="41490D2C"/>
    <w:rsid w:val="42DE6BC4"/>
    <w:rsid w:val="43B030C1"/>
    <w:rsid w:val="441273BB"/>
    <w:rsid w:val="44616D40"/>
    <w:rsid w:val="44DA7903"/>
    <w:rsid w:val="452E738D"/>
    <w:rsid w:val="45A176CC"/>
    <w:rsid w:val="46BC589A"/>
    <w:rsid w:val="46F6477A"/>
    <w:rsid w:val="46F76979"/>
    <w:rsid w:val="473C166C"/>
    <w:rsid w:val="474E4E09"/>
    <w:rsid w:val="47552596"/>
    <w:rsid w:val="47EE148F"/>
    <w:rsid w:val="4B1A19C7"/>
    <w:rsid w:val="4B3115EC"/>
    <w:rsid w:val="4D39613E"/>
    <w:rsid w:val="4EC00F1C"/>
    <w:rsid w:val="4F2449E5"/>
    <w:rsid w:val="4F832800"/>
    <w:rsid w:val="50AF7D6F"/>
    <w:rsid w:val="516D3625"/>
    <w:rsid w:val="524C0A95"/>
    <w:rsid w:val="52940E89"/>
    <w:rsid w:val="530733C6"/>
    <w:rsid w:val="54B34707"/>
    <w:rsid w:val="550A1892"/>
    <w:rsid w:val="5571253B"/>
    <w:rsid w:val="55FB6C1C"/>
    <w:rsid w:val="56790861"/>
    <w:rsid w:val="56A106AF"/>
    <w:rsid w:val="56C5092E"/>
    <w:rsid w:val="57245405"/>
    <w:rsid w:val="578D73B3"/>
    <w:rsid w:val="584D45A5"/>
    <w:rsid w:val="5ACD2D08"/>
    <w:rsid w:val="5B6339CA"/>
    <w:rsid w:val="5B9D5655"/>
    <w:rsid w:val="5C307052"/>
    <w:rsid w:val="5C9D7700"/>
    <w:rsid w:val="5DB13D45"/>
    <w:rsid w:val="5DFB763C"/>
    <w:rsid w:val="5FFF511D"/>
    <w:rsid w:val="604C2EB7"/>
    <w:rsid w:val="60AE592B"/>
    <w:rsid w:val="61FD68D2"/>
    <w:rsid w:val="63F87992"/>
    <w:rsid w:val="64BE0654"/>
    <w:rsid w:val="64C228DE"/>
    <w:rsid w:val="650520CD"/>
    <w:rsid w:val="65D7170B"/>
    <w:rsid w:val="67731E47"/>
    <w:rsid w:val="677F14DD"/>
    <w:rsid w:val="680A7DBC"/>
    <w:rsid w:val="69374FAB"/>
    <w:rsid w:val="6A6D5027"/>
    <w:rsid w:val="6AB4579C"/>
    <w:rsid w:val="6AB60C9F"/>
    <w:rsid w:val="6B5A17AD"/>
    <w:rsid w:val="6B776B5F"/>
    <w:rsid w:val="6B9B49DC"/>
    <w:rsid w:val="6C42752C"/>
    <w:rsid w:val="6C4C203A"/>
    <w:rsid w:val="6EA9791B"/>
    <w:rsid w:val="6EC76ECB"/>
    <w:rsid w:val="7058733F"/>
    <w:rsid w:val="708B60AD"/>
    <w:rsid w:val="71275730"/>
    <w:rsid w:val="71D83356"/>
    <w:rsid w:val="72D75477"/>
    <w:rsid w:val="73912327"/>
    <w:rsid w:val="73E05929"/>
    <w:rsid w:val="74481E55"/>
    <w:rsid w:val="75653527"/>
    <w:rsid w:val="75733B41"/>
    <w:rsid w:val="75876F5E"/>
    <w:rsid w:val="75F02B32"/>
    <w:rsid w:val="761B77D2"/>
    <w:rsid w:val="77CB0438"/>
    <w:rsid w:val="78476C85"/>
    <w:rsid w:val="78FC788A"/>
    <w:rsid w:val="79063A1D"/>
    <w:rsid w:val="793D02F4"/>
    <w:rsid w:val="7A4E6458"/>
    <w:rsid w:val="7BA060AE"/>
    <w:rsid w:val="7CAF571D"/>
    <w:rsid w:val="7CDA73D8"/>
    <w:rsid w:val="7D186D1B"/>
    <w:rsid w:val="7F683717"/>
    <w:rsid w:val="BFFB671E"/>
    <w:rsid w:val="EFEFB2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uiPriority w:val="0"/>
    <w:pPr>
      <w:ind w:left="2520" w:leftChars="1200"/>
    </w:pPr>
  </w:style>
  <w:style w:type="paragraph" w:styleId="4">
    <w:name w:val="annotation text"/>
    <w:basedOn w:val="1"/>
    <w:link w:val="35"/>
    <w:qFormat/>
    <w:uiPriority w:val="0"/>
    <w:pPr>
      <w:jc w:val="left"/>
    </w:pPr>
  </w:style>
  <w:style w:type="paragraph" w:styleId="5">
    <w:name w:val="toc 5"/>
    <w:basedOn w:val="1"/>
    <w:next w:val="1"/>
    <w:qFormat/>
    <w:uiPriority w:val="0"/>
    <w:pPr>
      <w:ind w:left="1680" w:leftChars="800"/>
    </w:pPr>
  </w:style>
  <w:style w:type="paragraph" w:styleId="6">
    <w:name w:val="toc 3"/>
    <w:basedOn w:val="1"/>
    <w:next w:val="1"/>
    <w:qFormat/>
    <w:uiPriority w:val="0"/>
    <w:pPr>
      <w:ind w:left="840" w:leftChars="400"/>
    </w:pPr>
  </w:style>
  <w:style w:type="paragraph" w:styleId="7">
    <w:name w:val="toc 8"/>
    <w:basedOn w:val="1"/>
    <w:next w:val="1"/>
    <w:qFormat/>
    <w:uiPriority w:val="0"/>
    <w:pPr>
      <w:ind w:left="2940" w:leftChars="1400"/>
    </w:pPr>
  </w:style>
  <w:style w:type="paragraph" w:styleId="8">
    <w:name w:val="Balloon Text"/>
    <w:basedOn w:val="1"/>
    <w:link w:val="29"/>
    <w:qFormat/>
    <w:uiPriority w:val="0"/>
    <w:rPr>
      <w:sz w:val="18"/>
      <w:szCs w:val="18"/>
    </w:rPr>
  </w:style>
  <w:style w:type="paragraph" w:styleId="9">
    <w:name w:val="footer"/>
    <w:basedOn w:val="1"/>
    <w:link w:val="28"/>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0"/>
  </w:style>
  <w:style w:type="paragraph" w:styleId="12">
    <w:name w:val="toc 4"/>
    <w:basedOn w:val="1"/>
    <w:next w:val="1"/>
    <w:qFormat/>
    <w:uiPriority w:val="0"/>
    <w:pPr>
      <w:ind w:left="1260" w:leftChars="600"/>
    </w:pPr>
  </w:style>
  <w:style w:type="paragraph" w:styleId="13">
    <w:name w:val="toc 6"/>
    <w:basedOn w:val="1"/>
    <w:next w:val="1"/>
    <w:qFormat/>
    <w:uiPriority w:val="0"/>
    <w:pPr>
      <w:ind w:left="2100" w:leftChars="1000"/>
    </w:pPr>
  </w:style>
  <w:style w:type="paragraph" w:styleId="14">
    <w:name w:val="toc 2"/>
    <w:basedOn w:val="1"/>
    <w:next w:val="1"/>
    <w:qFormat/>
    <w:uiPriority w:val="0"/>
    <w:pPr>
      <w:ind w:left="420" w:leftChars="200"/>
    </w:pPr>
  </w:style>
  <w:style w:type="paragraph" w:styleId="15">
    <w:name w:val="toc 9"/>
    <w:basedOn w:val="1"/>
    <w:next w:val="1"/>
    <w:qFormat/>
    <w:uiPriority w:val="0"/>
    <w:pPr>
      <w:ind w:left="3360" w:leftChars="1600"/>
    </w:p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annotation subject"/>
    <w:basedOn w:val="4"/>
    <w:next w:val="4"/>
    <w:link w:val="36"/>
    <w:qFormat/>
    <w:uiPriority w:val="0"/>
    <w:rPr>
      <w:b/>
      <w:bCs/>
    </w:rPr>
  </w:style>
  <w:style w:type="table" w:styleId="20">
    <w:name w:val="Table Grid"/>
    <w:basedOn w:val="1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qFormat/>
    <w:uiPriority w:val="0"/>
    <w:rPr>
      <w:color w:val="0000FF"/>
      <w:u w:val="single"/>
    </w:rPr>
  </w:style>
  <w:style w:type="character" w:styleId="24">
    <w:name w:val="annotation reference"/>
    <w:qFormat/>
    <w:uiPriority w:val="0"/>
    <w:rPr>
      <w:sz w:val="21"/>
      <w:szCs w:val="21"/>
    </w:rPr>
  </w:style>
  <w:style w:type="character" w:customStyle="1" w:styleId="25">
    <w:name w:val="纯文本 Char"/>
    <w:link w:val="26"/>
    <w:qFormat/>
    <w:uiPriority w:val="0"/>
    <w:rPr>
      <w:rFonts w:ascii="宋体" w:hAnsi="宋体" w:cs="Courier New"/>
      <w:b/>
      <w:bCs/>
      <w:kern w:val="2"/>
      <w:sz w:val="28"/>
      <w:szCs w:val="21"/>
    </w:rPr>
  </w:style>
  <w:style w:type="paragraph" w:customStyle="1" w:styleId="26">
    <w:name w:val="纯文本1"/>
    <w:basedOn w:val="1"/>
    <w:link w:val="25"/>
    <w:qFormat/>
    <w:uiPriority w:val="0"/>
    <w:pPr>
      <w:spacing w:line="360" w:lineRule="auto"/>
      <w:ind w:firstLine="540" w:firstLineChars="192"/>
    </w:pPr>
    <w:rPr>
      <w:rFonts w:ascii="宋体" w:hAnsi="宋体" w:cs="Courier New"/>
      <w:b/>
      <w:bCs/>
      <w:sz w:val="28"/>
      <w:szCs w:val="21"/>
    </w:rPr>
  </w:style>
  <w:style w:type="character" w:customStyle="1" w:styleId="27">
    <w:name w:val="页码1"/>
    <w:basedOn w:val="21"/>
    <w:qFormat/>
    <w:uiPriority w:val="0"/>
  </w:style>
  <w:style w:type="character" w:customStyle="1" w:styleId="28">
    <w:name w:val="页脚 字符"/>
    <w:link w:val="9"/>
    <w:qFormat/>
    <w:uiPriority w:val="0"/>
    <w:rPr>
      <w:kern w:val="2"/>
      <w:sz w:val="18"/>
      <w:szCs w:val="18"/>
    </w:rPr>
  </w:style>
  <w:style w:type="character" w:customStyle="1" w:styleId="29">
    <w:name w:val="批注框文本 字符"/>
    <w:link w:val="8"/>
    <w:qFormat/>
    <w:uiPriority w:val="0"/>
    <w:rPr>
      <w:kern w:val="2"/>
      <w:sz w:val="18"/>
      <w:szCs w:val="18"/>
    </w:rPr>
  </w:style>
  <w:style w:type="paragraph" w:customStyle="1" w:styleId="30">
    <w:name w:val="正文文本 31"/>
    <w:basedOn w:val="1"/>
    <w:qFormat/>
    <w:uiPriority w:val="0"/>
    <w:rPr>
      <w:color w:val="000000"/>
      <w:szCs w:val="21"/>
    </w:rPr>
  </w:style>
  <w:style w:type="paragraph" w:customStyle="1" w:styleId="31">
    <w:name w:val="p17"/>
    <w:basedOn w:val="1"/>
    <w:qFormat/>
    <w:uiPriority w:val="0"/>
    <w:pPr>
      <w:widowControl/>
      <w:spacing w:before="100" w:after="100"/>
      <w:jc w:val="left"/>
    </w:pPr>
    <w:rPr>
      <w:rFonts w:ascii="宋体" w:hAnsi="宋体" w:cs="宋体"/>
      <w:kern w:val="0"/>
      <w:sz w:val="24"/>
    </w:rPr>
  </w:style>
  <w:style w:type="paragraph" w:customStyle="1" w:styleId="32">
    <w:name w:val="普通(网站)1"/>
    <w:basedOn w:val="1"/>
    <w:qFormat/>
    <w:uiPriority w:val="0"/>
    <w:pPr>
      <w:widowControl/>
      <w:spacing w:before="100" w:beforeAutospacing="1" w:after="100" w:afterAutospacing="1"/>
      <w:jc w:val="left"/>
    </w:pPr>
    <w:rPr>
      <w:rFonts w:ascii="Arial Unicode MS" w:hAnsi="Arial Unicode MS" w:eastAsia="Times New Roman"/>
      <w:kern w:val="0"/>
      <w:sz w:val="24"/>
    </w:rPr>
  </w:style>
  <w:style w:type="paragraph" w:customStyle="1" w:styleId="33">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customStyle="1" w:styleId="34">
    <w:name w:val="列出段落1"/>
    <w:basedOn w:val="1"/>
    <w:qFormat/>
    <w:uiPriority w:val="0"/>
    <w:pPr>
      <w:ind w:firstLine="420" w:firstLineChars="200"/>
    </w:pPr>
  </w:style>
  <w:style w:type="character" w:customStyle="1" w:styleId="35">
    <w:name w:val="批注文字 字符"/>
    <w:link w:val="4"/>
    <w:qFormat/>
    <w:uiPriority w:val="0"/>
    <w:rPr>
      <w:kern w:val="2"/>
      <w:sz w:val="21"/>
    </w:rPr>
  </w:style>
  <w:style w:type="character" w:customStyle="1" w:styleId="36">
    <w:name w:val="批注主题 字符"/>
    <w:link w:val="18"/>
    <w:qFormat/>
    <w:uiPriority w:val="0"/>
    <w:rPr>
      <w:kern w:val="2"/>
      <w:sz w:val="21"/>
    </w:rPr>
  </w:style>
  <w:style w:type="paragraph" w:customStyle="1" w:styleId="37">
    <w:name w:val="列出段落2"/>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467</Words>
  <Characters>2667</Characters>
  <Lines>22</Lines>
  <Paragraphs>6</Paragraphs>
  <TotalTime>1838</TotalTime>
  <ScaleCrop>false</ScaleCrop>
  <LinksUpToDate>false</LinksUpToDate>
  <CharactersWithSpaces>3128</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2016-09-05T10:05:00Z</dcterms:created>
  <dc:creator>user</dc:creator>
  <cp:lastModifiedBy>86135</cp:lastModifiedBy>
  <cp:lastPrinted>2018-03-10T10:53:00Z</cp:lastPrinted>
  <dcterms:modified xsi:type="dcterms:W3CDTF">2021-08-09T01:07:37Z</dcterms:modified>
  <dc:title>中天诺亚提交材料清单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y fmtid="{D5CDD505-2E9C-101B-9397-08002B2CF9AE}" pid="3" name="ICV">
    <vt:lpwstr>75D5DD9CAE9E41E4943740A6FFC8CC23</vt:lpwstr>
  </property>
</Properties>
</file>