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DA738" w14:textId="77777777" w:rsidR="004741E0" w:rsidRPr="004741E0" w:rsidRDefault="004741E0" w:rsidP="004741E0">
      <w:pPr>
        <w:widowControl/>
        <w:spacing w:after="300" w:line="360" w:lineRule="atLeast"/>
        <w:ind w:firstLine="480"/>
        <w:jc w:val="center"/>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2010年第54号</w:t>
      </w:r>
    </w:p>
    <w:p w14:paraId="6884F7F1" w14:textId="77777777" w:rsidR="004741E0" w:rsidRPr="004741E0" w:rsidRDefault="004741E0" w:rsidP="004741E0">
      <w:pPr>
        <w:widowControl/>
        <w:spacing w:after="300" w:line="360" w:lineRule="atLeast"/>
        <w:ind w:firstLine="480"/>
        <w:rPr>
          <w:rFonts w:ascii="宋体" w:eastAsia="宋体" w:hAnsi="宋体" w:cs="宋体" w:hint="eastAsia"/>
          <w:color w:val="5B5B5B"/>
          <w:kern w:val="0"/>
          <w:szCs w:val="21"/>
        </w:rPr>
      </w:pPr>
      <w:r w:rsidRPr="004741E0">
        <w:rPr>
          <w:rFonts w:ascii="Times New Roman" w:eastAsia="宋体" w:hAnsi="Times New Roman" w:cs="Times New Roman"/>
          <w:color w:val="000000"/>
          <w:kern w:val="0"/>
          <w:szCs w:val="21"/>
        </w:rPr>
        <w:t> </w:t>
      </w:r>
    </w:p>
    <w:p w14:paraId="5028C845" w14:textId="77777777" w:rsidR="004741E0" w:rsidRPr="004741E0" w:rsidRDefault="004741E0" w:rsidP="004741E0">
      <w:pPr>
        <w:widowControl/>
        <w:spacing w:after="300" w:line="360" w:lineRule="atLeast"/>
        <w:ind w:firstLine="480"/>
        <w:jc w:val="center"/>
        <w:rPr>
          <w:rFonts w:ascii="宋体" w:eastAsia="宋体" w:hAnsi="宋体" w:cs="宋体" w:hint="eastAsia"/>
          <w:color w:val="5B5B5B"/>
          <w:kern w:val="0"/>
          <w:szCs w:val="21"/>
        </w:rPr>
      </w:pPr>
      <w:r w:rsidRPr="004741E0">
        <w:rPr>
          <w:rFonts w:ascii="方正小标宋简体" w:eastAsia="方正小标宋简体" w:hAnsi="宋体" w:cs="宋体" w:hint="eastAsia"/>
          <w:color w:val="000000"/>
          <w:kern w:val="0"/>
          <w:sz w:val="36"/>
          <w:szCs w:val="36"/>
        </w:rPr>
        <w:t>关于批准对龙泉灵芝、平度大花生、</w:t>
      </w:r>
    </w:p>
    <w:p w14:paraId="4797D23D" w14:textId="77777777" w:rsidR="004741E0" w:rsidRPr="004741E0" w:rsidRDefault="004741E0" w:rsidP="004741E0">
      <w:pPr>
        <w:widowControl/>
        <w:spacing w:after="300" w:line="360" w:lineRule="atLeast"/>
        <w:ind w:firstLine="480"/>
        <w:jc w:val="center"/>
        <w:rPr>
          <w:rFonts w:ascii="宋体" w:eastAsia="宋体" w:hAnsi="宋体" w:cs="宋体" w:hint="eastAsia"/>
          <w:color w:val="5B5B5B"/>
          <w:kern w:val="0"/>
          <w:szCs w:val="21"/>
        </w:rPr>
      </w:pPr>
      <w:r w:rsidRPr="004741E0">
        <w:rPr>
          <w:rFonts w:ascii="方正小标宋简体" w:eastAsia="方正小标宋简体" w:hAnsi="宋体" w:cs="宋体" w:hint="eastAsia"/>
          <w:color w:val="000000"/>
          <w:kern w:val="0"/>
          <w:sz w:val="36"/>
          <w:szCs w:val="36"/>
        </w:rPr>
        <w:t>湘莲、青海冬虫夏草、同心圆枣</w:t>
      </w:r>
    </w:p>
    <w:p w14:paraId="26693977" w14:textId="77777777" w:rsidR="004741E0" w:rsidRPr="004741E0" w:rsidRDefault="004741E0" w:rsidP="004741E0">
      <w:pPr>
        <w:widowControl/>
        <w:spacing w:after="300" w:line="360" w:lineRule="atLeast"/>
        <w:ind w:firstLine="480"/>
        <w:jc w:val="center"/>
        <w:rPr>
          <w:rFonts w:ascii="宋体" w:eastAsia="宋体" w:hAnsi="宋体" w:cs="宋体" w:hint="eastAsia"/>
          <w:color w:val="5B5B5B"/>
          <w:kern w:val="0"/>
          <w:szCs w:val="21"/>
        </w:rPr>
      </w:pPr>
      <w:r w:rsidRPr="004741E0">
        <w:rPr>
          <w:rFonts w:ascii="方正小标宋简体" w:eastAsia="方正小标宋简体" w:hAnsi="宋体" w:cs="宋体" w:hint="eastAsia"/>
          <w:color w:val="000000"/>
          <w:kern w:val="0"/>
          <w:sz w:val="36"/>
          <w:szCs w:val="36"/>
        </w:rPr>
        <w:t>实施地理标志产品保护的公告</w:t>
      </w:r>
    </w:p>
    <w:p w14:paraId="2DCE52C3"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宋体" w:eastAsia="宋体" w:hAnsi="宋体" w:cs="宋体" w:hint="eastAsia"/>
          <w:color w:val="000000"/>
          <w:kern w:val="0"/>
          <w:sz w:val="28"/>
          <w:szCs w:val="28"/>
        </w:rPr>
        <w:t> </w:t>
      </w:r>
    </w:p>
    <w:p w14:paraId="5F49D615"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根据《地理标志产品保护规定》，国家质检总局组织了对龙泉灵芝、平度大花生、湘莲、青海冬虫夏草、同心圆枣地理标志产品保护申请的审查。经审查合格，</w:t>
      </w:r>
      <w:proofErr w:type="gramStart"/>
      <w:r w:rsidRPr="004741E0">
        <w:rPr>
          <w:rFonts w:ascii="方正仿宋简体" w:eastAsia="方正仿宋简体" w:hAnsi="宋体" w:cs="宋体" w:hint="eastAsia"/>
          <w:color w:val="000000"/>
          <w:kern w:val="0"/>
          <w:sz w:val="28"/>
          <w:szCs w:val="28"/>
        </w:rPr>
        <w:t>现批准</w:t>
      </w:r>
      <w:proofErr w:type="gramEnd"/>
      <w:r w:rsidRPr="004741E0">
        <w:rPr>
          <w:rFonts w:ascii="方正仿宋简体" w:eastAsia="方正仿宋简体" w:hAnsi="宋体" w:cs="宋体" w:hint="eastAsia"/>
          <w:color w:val="000000"/>
          <w:kern w:val="0"/>
          <w:sz w:val="28"/>
          <w:szCs w:val="28"/>
        </w:rPr>
        <w:t>自即日起对龙泉灵芝、平度大花生、湘莲、青海冬虫夏草、同心圆</w:t>
      </w:r>
      <w:proofErr w:type="gramStart"/>
      <w:r w:rsidRPr="004741E0">
        <w:rPr>
          <w:rFonts w:ascii="方正仿宋简体" w:eastAsia="方正仿宋简体" w:hAnsi="宋体" w:cs="宋体" w:hint="eastAsia"/>
          <w:color w:val="000000"/>
          <w:kern w:val="0"/>
          <w:sz w:val="28"/>
          <w:szCs w:val="28"/>
        </w:rPr>
        <w:t>枣实施</w:t>
      </w:r>
      <w:proofErr w:type="gramEnd"/>
      <w:r w:rsidRPr="004741E0">
        <w:rPr>
          <w:rFonts w:ascii="方正仿宋简体" w:eastAsia="方正仿宋简体" w:hAnsi="宋体" w:cs="宋体" w:hint="eastAsia"/>
          <w:color w:val="000000"/>
          <w:kern w:val="0"/>
          <w:sz w:val="28"/>
          <w:szCs w:val="28"/>
        </w:rPr>
        <w:t>地理标志产品保护。</w:t>
      </w:r>
    </w:p>
    <w:p w14:paraId="2EA6DC44"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一、龙泉灵芝</w:t>
      </w:r>
    </w:p>
    <w:p w14:paraId="525CE11D"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（一）保护范围。</w:t>
      </w:r>
    </w:p>
    <w:p w14:paraId="5034E928"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龙泉灵芝地理标志产品保护范围为浙江省龙泉市现辖行政区域。</w:t>
      </w:r>
    </w:p>
    <w:p w14:paraId="18E17249"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（二）专用标志使用。</w:t>
      </w:r>
    </w:p>
    <w:p w14:paraId="1BEA0A54"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龙泉灵芝地理标志产品保护范围内的生产者，可向浙江省龙泉市质量技术监督局提出使用</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地理标志产品专用标志</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的申请，经</w:t>
      </w:r>
      <w:r w:rsidRPr="004741E0">
        <w:rPr>
          <w:rFonts w:ascii="方正仿宋简体" w:eastAsia="方正仿宋简体" w:hAnsi="宋体" w:cs="宋体" w:hint="eastAsia"/>
          <w:color w:val="000000"/>
          <w:kern w:val="0"/>
          <w:sz w:val="28"/>
          <w:szCs w:val="28"/>
        </w:rPr>
        <w:lastRenderedPageBreak/>
        <w:t>浙江省质量技术监督局审核，由国家质检总局公告批准。龙泉灵芝的法定检测机构由浙江省质量技术监督局负责指定。</w:t>
      </w:r>
    </w:p>
    <w:p w14:paraId="7C9AE7A4"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（三）质量技术要求（见附件1）。</w:t>
      </w:r>
    </w:p>
    <w:p w14:paraId="5DB58872"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二、平度大花生</w:t>
      </w:r>
    </w:p>
    <w:p w14:paraId="18405FA6"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（一）保护范围。</w:t>
      </w:r>
    </w:p>
    <w:p w14:paraId="78A21BCC"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平度大花生地理标志产品保护范围为山东省平度市</w:t>
      </w:r>
      <w:proofErr w:type="gramStart"/>
      <w:r w:rsidRPr="004741E0">
        <w:rPr>
          <w:rFonts w:ascii="方正仿宋简体" w:eastAsia="方正仿宋简体" w:hAnsi="宋体" w:cs="宋体" w:hint="eastAsia"/>
          <w:color w:val="000000"/>
          <w:kern w:val="0"/>
          <w:sz w:val="28"/>
          <w:szCs w:val="28"/>
        </w:rPr>
        <w:t>蓼兰</w:t>
      </w:r>
      <w:proofErr w:type="gramEnd"/>
      <w:r w:rsidRPr="004741E0">
        <w:rPr>
          <w:rFonts w:ascii="方正仿宋简体" w:eastAsia="方正仿宋简体" w:hAnsi="宋体" w:cs="宋体" w:hint="eastAsia"/>
          <w:color w:val="000000"/>
          <w:kern w:val="0"/>
          <w:sz w:val="28"/>
          <w:szCs w:val="28"/>
        </w:rPr>
        <w:t>镇、麻兰镇、张戈庄镇、郭庄镇、南村镇、兰底镇、万家镇、崔家集镇、白埠镇、明村镇、田庄镇、门村镇、</w:t>
      </w:r>
      <w:proofErr w:type="gramStart"/>
      <w:r w:rsidRPr="004741E0">
        <w:rPr>
          <w:rFonts w:ascii="方正仿宋简体" w:eastAsia="方正仿宋简体" w:hAnsi="宋体" w:cs="宋体" w:hint="eastAsia"/>
          <w:color w:val="000000"/>
          <w:kern w:val="0"/>
          <w:sz w:val="28"/>
          <w:szCs w:val="28"/>
        </w:rPr>
        <w:t>张舍镇</w:t>
      </w:r>
      <w:proofErr w:type="gramEnd"/>
      <w:r w:rsidRPr="004741E0">
        <w:rPr>
          <w:rFonts w:ascii="方正仿宋简体" w:eastAsia="方正仿宋简体" w:hAnsi="宋体" w:cs="宋体" w:hint="eastAsia"/>
          <w:color w:val="000000"/>
          <w:kern w:val="0"/>
          <w:sz w:val="28"/>
          <w:szCs w:val="28"/>
        </w:rPr>
        <w:t>、灰埠镇、店子镇、长乐镇等16个镇现辖行政区域。</w:t>
      </w:r>
    </w:p>
    <w:p w14:paraId="7E115FA9"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（二）专用标志使用。</w:t>
      </w:r>
    </w:p>
    <w:p w14:paraId="7B8FCEA7"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平度大花生地理标志产品保护范围内的生产者，可向山东省平度市质量技术监督局提出使用</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地理标志产品专用标志</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的申请，经山东省质量技术监督局审核，由国家质检总局公告批准。平度大花生的法定检测机构由山东省质量技术监督局负责指定。</w:t>
      </w:r>
    </w:p>
    <w:p w14:paraId="56F7CB09"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（三）质量技术要求（见附件2）。</w:t>
      </w:r>
    </w:p>
    <w:p w14:paraId="7B350789"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三、湘莲</w:t>
      </w:r>
    </w:p>
    <w:p w14:paraId="3C6F08DB"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（一）保护范围。</w:t>
      </w:r>
    </w:p>
    <w:p w14:paraId="0AB39D97"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lastRenderedPageBreak/>
        <w:t>湘莲地理标志产品保护范围为湖南省湘潭县全县乡镇，韶山市银田镇、永义乡、如意镇、韶山乡，湘乡市梅林桥镇、东郊乡、龙洞镇、栗山镇、中沙镇、山枣镇，株洲市</w:t>
      </w:r>
      <w:proofErr w:type="gramStart"/>
      <w:r w:rsidRPr="004741E0">
        <w:rPr>
          <w:rFonts w:ascii="方正仿宋简体" w:eastAsia="方正仿宋简体" w:hAnsi="宋体" w:cs="宋体" w:hint="eastAsia"/>
          <w:color w:val="000000"/>
          <w:kern w:val="0"/>
          <w:sz w:val="28"/>
          <w:szCs w:val="28"/>
        </w:rPr>
        <w:t>荷塘区明照</w:t>
      </w:r>
      <w:proofErr w:type="gramEnd"/>
      <w:r w:rsidRPr="004741E0">
        <w:rPr>
          <w:rFonts w:ascii="方正仿宋简体" w:eastAsia="方正仿宋简体" w:hAnsi="宋体" w:cs="宋体" w:hint="eastAsia"/>
          <w:color w:val="000000"/>
          <w:kern w:val="0"/>
          <w:sz w:val="28"/>
          <w:szCs w:val="28"/>
        </w:rPr>
        <w:t>乡，衡阳市衡东县白莲镇等34个乡镇现辖行政区域。</w:t>
      </w:r>
    </w:p>
    <w:p w14:paraId="27B17024"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（二）专用标志使用。</w:t>
      </w:r>
    </w:p>
    <w:p w14:paraId="5D27D717"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湘莲地理标志产品保护范围内的生产者，可向湖南省湘潭市质量技术监督局提出使用</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地理标志产品专用标志</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的申请，经湖南省质量技术监督局审核，由国家质检总局公告批准。湘莲的法定检测机构由湖南省质量技术监督局负责指定。</w:t>
      </w:r>
    </w:p>
    <w:p w14:paraId="5C73682B"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（三）质量技术要求（见附件3）。</w:t>
      </w:r>
    </w:p>
    <w:p w14:paraId="52701927"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四、青海冬虫夏草</w:t>
      </w:r>
    </w:p>
    <w:p w14:paraId="3181DDB6"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（一）保护范围。</w:t>
      </w:r>
    </w:p>
    <w:p w14:paraId="5E236236"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青海冬虫夏草地理标志产品保护范围为青海省现辖行政区域。</w:t>
      </w:r>
    </w:p>
    <w:p w14:paraId="0E7B9C52"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（二）专用标志使用。</w:t>
      </w:r>
    </w:p>
    <w:p w14:paraId="37289C14"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青海冬虫夏草地理标志产品保护范围内的生产者，可向青海省质量技术监督局提出使用</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地理标志产品专用标志</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的申请，经青海省质量技术监督局审核，由国家质检总局公告批准。青海冬虫夏草的法定检测机构由青海省质量技术监督局负责指定。</w:t>
      </w:r>
    </w:p>
    <w:p w14:paraId="2BF87E23"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lastRenderedPageBreak/>
        <w:t>（三）质量技术要求（见附件4）。</w:t>
      </w:r>
    </w:p>
    <w:p w14:paraId="770BDA81"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五、同心圆枣</w:t>
      </w:r>
    </w:p>
    <w:p w14:paraId="1CCA863E"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（一）保护范围。</w:t>
      </w:r>
    </w:p>
    <w:p w14:paraId="208CCA46"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同心圆枣地理标志产品保护范围为宁夏回族自治区同心</w:t>
      </w:r>
      <w:proofErr w:type="gramStart"/>
      <w:r w:rsidRPr="004741E0">
        <w:rPr>
          <w:rFonts w:ascii="方正仿宋简体" w:eastAsia="方正仿宋简体" w:hAnsi="宋体" w:cs="宋体" w:hint="eastAsia"/>
          <w:color w:val="000000"/>
          <w:kern w:val="0"/>
          <w:sz w:val="28"/>
          <w:szCs w:val="28"/>
        </w:rPr>
        <w:t>县韦州镇</w:t>
      </w:r>
      <w:proofErr w:type="gramEnd"/>
      <w:r w:rsidRPr="004741E0">
        <w:rPr>
          <w:rFonts w:ascii="方正仿宋简体" w:eastAsia="方正仿宋简体" w:hAnsi="宋体" w:cs="宋体" w:hint="eastAsia"/>
          <w:color w:val="000000"/>
          <w:kern w:val="0"/>
          <w:sz w:val="28"/>
          <w:szCs w:val="28"/>
        </w:rPr>
        <w:t>、下马关镇、田老庄乡、马高庄乡、张家</w:t>
      </w:r>
      <w:proofErr w:type="gramStart"/>
      <w:r w:rsidRPr="004741E0">
        <w:rPr>
          <w:rFonts w:ascii="方正仿宋简体" w:eastAsia="方正仿宋简体" w:hAnsi="宋体" w:cs="宋体" w:hint="eastAsia"/>
          <w:color w:val="000000"/>
          <w:kern w:val="0"/>
          <w:sz w:val="28"/>
          <w:szCs w:val="28"/>
        </w:rPr>
        <w:t>塬</w:t>
      </w:r>
      <w:proofErr w:type="gramEnd"/>
      <w:r w:rsidRPr="004741E0">
        <w:rPr>
          <w:rFonts w:ascii="方正仿宋简体" w:eastAsia="方正仿宋简体" w:hAnsi="宋体" w:cs="宋体" w:hint="eastAsia"/>
          <w:color w:val="000000"/>
          <w:kern w:val="0"/>
          <w:sz w:val="28"/>
          <w:szCs w:val="28"/>
        </w:rPr>
        <w:t>乡、豫海镇、豫旺镇、</w:t>
      </w:r>
      <w:proofErr w:type="gramStart"/>
      <w:r w:rsidRPr="004741E0">
        <w:rPr>
          <w:rFonts w:ascii="方正仿宋简体" w:eastAsia="方正仿宋简体" w:hAnsi="宋体" w:cs="宋体" w:hint="eastAsia"/>
          <w:color w:val="000000"/>
          <w:kern w:val="0"/>
          <w:sz w:val="28"/>
          <w:szCs w:val="28"/>
        </w:rPr>
        <w:t>丁塘镇</w:t>
      </w:r>
      <w:proofErr w:type="gramEnd"/>
      <w:r w:rsidRPr="004741E0">
        <w:rPr>
          <w:rFonts w:ascii="方正仿宋简体" w:eastAsia="方正仿宋简体" w:hAnsi="宋体" w:cs="宋体" w:hint="eastAsia"/>
          <w:color w:val="000000"/>
          <w:kern w:val="0"/>
          <w:sz w:val="28"/>
          <w:szCs w:val="28"/>
        </w:rPr>
        <w:t>、河西镇、王团镇、石狮管委会、窑山管委会、兴隆乡；中宁县喊叫水乡；红寺堡开发区红寺堡镇、太阳山镇、南川乡、太和乡；海原县关桥乡、高崖乡；</w:t>
      </w:r>
      <w:proofErr w:type="gramStart"/>
      <w:r w:rsidRPr="004741E0">
        <w:rPr>
          <w:rFonts w:ascii="方正仿宋简体" w:eastAsia="方正仿宋简体" w:hAnsi="宋体" w:cs="宋体" w:hint="eastAsia"/>
          <w:color w:val="000000"/>
          <w:kern w:val="0"/>
          <w:sz w:val="28"/>
          <w:szCs w:val="28"/>
        </w:rPr>
        <w:t>中卫市</w:t>
      </w:r>
      <w:proofErr w:type="gramEnd"/>
      <w:r w:rsidRPr="004741E0">
        <w:rPr>
          <w:rFonts w:ascii="方正仿宋简体" w:eastAsia="方正仿宋简体" w:hAnsi="宋体" w:cs="宋体" w:hint="eastAsia"/>
          <w:color w:val="000000"/>
          <w:kern w:val="0"/>
          <w:sz w:val="28"/>
          <w:szCs w:val="28"/>
        </w:rPr>
        <w:t>沙坡头区；盐池县惠安堡镇、大水坑镇等现辖行政区域。</w:t>
      </w:r>
    </w:p>
    <w:p w14:paraId="5438996C"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（二）专用标志使用。</w:t>
      </w:r>
    </w:p>
    <w:p w14:paraId="1A62B4B4"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同心圆枣地理标志产品保护范围内的生产者，可向宁夏回族自治区同心县质量技术监督局提出使用</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地理标志产品专用标志</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的申请，经宁夏回族自治区质量技术监督局审核，由国家质检总局公告批准。同心圆枣的法定检测机构由宁夏回族自治区质量技术监督局负责指定。</w:t>
      </w:r>
    </w:p>
    <w:p w14:paraId="57BB2984"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（三）质量技术要求（见附件5）。</w:t>
      </w:r>
    </w:p>
    <w:p w14:paraId="42349BC6"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自本公告发布之日起，各地质检部门开始对龙泉灵芝、平度大花生、湘莲、青海冬虫夏草、同心圆</w:t>
      </w:r>
      <w:proofErr w:type="gramStart"/>
      <w:r w:rsidRPr="004741E0">
        <w:rPr>
          <w:rFonts w:ascii="方正仿宋简体" w:eastAsia="方正仿宋简体" w:hAnsi="宋体" w:cs="宋体" w:hint="eastAsia"/>
          <w:color w:val="000000"/>
          <w:kern w:val="0"/>
          <w:sz w:val="28"/>
          <w:szCs w:val="28"/>
        </w:rPr>
        <w:t>枣实施</w:t>
      </w:r>
      <w:proofErr w:type="gramEnd"/>
      <w:r w:rsidRPr="004741E0">
        <w:rPr>
          <w:rFonts w:ascii="方正仿宋简体" w:eastAsia="方正仿宋简体" w:hAnsi="宋体" w:cs="宋体" w:hint="eastAsia"/>
          <w:color w:val="000000"/>
          <w:kern w:val="0"/>
          <w:sz w:val="28"/>
          <w:szCs w:val="28"/>
        </w:rPr>
        <w:t>地理标志产品保护措施。</w:t>
      </w:r>
    </w:p>
    <w:p w14:paraId="7748C734"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lastRenderedPageBreak/>
        <w:t>特此公告。</w:t>
      </w:r>
    </w:p>
    <w:p w14:paraId="3E0F12A6"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宋体" w:eastAsia="宋体" w:hAnsi="宋体" w:cs="宋体" w:hint="eastAsia"/>
          <w:color w:val="000000"/>
          <w:kern w:val="0"/>
          <w:sz w:val="28"/>
          <w:szCs w:val="28"/>
        </w:rPr>
        <w:t> </w:t>
      </w:r>
    </w:p>
    <w:p w14:paraId="634B2E6A"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附件：1.</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龙泉灵芝质量技术要求</w:t>
      </w:r>
    </w:p>
    <w:p w14:paraId="5640769E"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2.</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平度大花生质量技术要求</w:t>
      </w:r>
    </w:p>
    <w:p w14:paraId="02136AA3"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3.</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湘莲质量技术要求</w:t>
      </w:r>
    </w:p>
    <w:p w14:paraId="3DEE9D85"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4.</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青海冬虫夏草质量技术要求</w:t>
      </w:r>
    </w:p>
    <w:p w14:paraId="061DDAE7"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5.</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同心圆</w:t>
      </w:r>
      <w:proofErr w:type="gramStart"/>
      <w:r w:rsidRPr="004741E0">
        <w:rPr>
          <w:rFonts w:ascii="方正仿宋简体" w:eastAsia="方正仿宋简体" w:hAnsi="宋体" w:cs="宋体" w:hint="eastAsia"/>
          <w:color w:val="000000"/>
          <w:kern w:val="0"/>
          <w:sz w:val="28"/>
          <w:szCs w:val="28"/>
        </w:rPr>
        <w:t>枣质量</w:t>
      </w:r>
      <w:proofErr w:type="gramEnd"/>
      <w:r w:rsidRPr="004741E0">
        <w:rPr>
          <w:rFonts w:ascii="方正仿宋简体" w:eastAsia="方正仿宋简体" w:hAnsi="宋体" w:cs="宋体" w:hint="eastAsia"/>
          <w:color w:val="000000"/>
          <w:kern w:val="0"/>
          <w:sz w:val="28"/>
          <w:szCs w:val="28"/>
        </w:rPr>
        <w:t>技术要求</w:t>
      </w:r>
    </w:p>
    <w:p w14:paraId="42638365"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宋体" w:eastAsia="宋体" w:hAnsi="宋体" w:cs="宋体" w:hint="eastAsia"/>
          <w:color w:val="000000"/>
          <w:kern w:val="0"/>
          <w:sz w:val="28"/>
          <w:szCs w:val="28"/>
        </w:rPr>
        <w:t> </w:t>
      </w:r>
    </w:p>
    <w:p w14:paraId="7EB48B5C"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宋体" w:eastAsia="宋体" w:hAnsi="宋体" w:cs="宋体" w:hint="eastAsia"/>
          <w:color w:val="000000"/>
          <w:kern w:val="0"/>
          <w:sz w:val="28"/>
          <w:szCs w:val="28"/>
        </w:rPr>
        <w:t> </w:t>
      </w:r>
    </w:p>
    <w:p w14:paraId="6F53482C"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宋体" w:eastAsia="宋体" w:hAnsi="宋体" w:cs="宋体" w:hint="eastAsia"/>
          <w:color w:val="000000"/>
          <w:kern w:val="0"/>
          <w:sz w:val="28"/>
          <w:szCs w:val="28"/>
        </w:rPr>
        <w:t> </w:t>
      </w:r>
    </w:p>
    <w:p w14:paraId="6904B4A5"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宋体" w:eastAsia="宋体" w:hAnsi="宋体" w:cs="宋体" w:hint="eastAsia"/>
          <w:color w:val="000000"/>
          <w:kern w:val="0"/>
          <w:sz w:val="28"/>
          <w:szCs w:val="28"/>
        </w:rPr>
        <w:t> </w:t>
      </w:r>
    </w:p>
    <w:p w14:paraId="74931719" w14:textId="77777777" w:rsidR="004741E0" w:rsidRPr="004741E0" w:rsidRDefault="004741E0" w:rsidP="004741E0">
      <w:pPr>
        <w:widowControl/>
        <w:spacing w:after="300" w:line="360" w:lineRule="atLeast"/>
        <w:ind w:firstLine="603"/>
        <w:jc w:val="righ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二</w:t>
      </w:r>
      <w:r w:rsidRPr="004741E0">
        <w:rPr>
          <w:rFonts w:ascii="宋体" w:eastAsia="宋体" w:hAnsi="宋体" w:cs="宋体" w:hint="eastAsia"/>
          <w:color w:val="000000"/>
          <w:kern w:val="0"/>
          <w:sz w:val="28"/>
          <w:szCs w:val="28"/>
        </w:rPr>
        <w:t>〇</w:t>
      </w:r>
      <w:r w:rsidRPr="004741E0">
        <w:rPr>
          <w:rFonts w:ascii="方正仿宋简体" w:eastAsia="方正仿宋简体" w:hAnsi="宋体" w:cs="宋体" w:hint="eastAsia"/>
          <w:color w:val="000000"/>
          <w:kern w:val="0"/>
          <w:sz w:val="28"/>
          <w:szCs w:val="28"/>
        </w:rPr>
        <w:t>一</w:t>
      </w:r>
      <w:r w:rsidRPr="004741E0">
        <w:rPr>
          <w:rFonts w:ascii="宋体" w:eastAsia="宋体" w:hAnsi="宋体" w:cs="宋体" w:hint="eastAsia"/>
          <w:color w:val="000000"/>
          <w:kern w:val="0"/>
          <w:sz w:val="28"/>
          <w:szCs w:val="28"/>
        </w:rPr>
        <w:t>〇</w:t>
      </w:r>
      <w:r w:rsidRPr="004741E0">
        <w:rPr>
          <w:rFonts w:ascii="方正仿宋简体" w:eastAsia="方正仿宋简体" w:hAnsi="宋体" w:cs="宋体" w:hint="eastAsia"/>
          <w:color w:val="000000"/>
          <w:kern w:val="0"/>
          <w:sz w:val="28"/>
          <w:szCs w:val="28"/>
        </w:rPr>
        <w:t>年五月二十四日</w:t>
      </w:r>
    </w:p>
    <w:p w14:paraId="49EA0F45" w14:textId="77777777" w:rsidR="004741E0" w:rsidRPr="004741E0" w:rsidRDefault="004741E0" w:rsidP="004741E0">
      <w:pPr>
        <w:widowControl/>
        <w:spacing w:after="300" w:line="360" w:lineRule="atLeast"/>
        <w:ind w:firstLine="603"/>
        <w:jc w:val="righ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 </w:t>
      </w:r>
    </w:p>
    <w:p w14:paraId="3358A734" w14:textId="77777777" w:rsidR="004741E0" w:rsidRPr="004741E0" w:rsidRDefault="004741E0" w:rsidP="004741E0">
      <w:pPr>
        <w:widowControl/>
        <w:spacing w:after="300" w:line="360" w:lineRule="atLeast"/>
        <w:ind w:firstLine="603"/>
        <w:jc w:val="righ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 </w:t>
      </w:r>
    </w:p>
    <w:p w14:paraId="6B134743" w14:textId="77777777" w:rsidR="004741E0" w:rsidRPr="004741E0" w:rsidRDefault="004741E0" w:rsidP="004741E0">
      <w:pPr>
        <w:widowControl/>
        <w:spacing w:after="300" w:line="360" w:lineRule="atLeast"/>
        <w:ind w:firstLine="480"/>
        <w:rPr>
          <w:rFonts w:ascii="宋体" w:eastAsia="宋体" w:hAnsi="宋体" w:cs="宋体" w:hint="eastAsia"/>
          <w:color w:val="5B5B5B"/>
          <w:kern w:val="0"/>
          <w:szCs w:val="21"/>
        </w:rPr>
      </w:pPr>
      <w:r w:rsidRPr="004741E0">
        <w:rPr>
          <w:rFonts w:ascii="方正小标宋简体" w:eastAsia="方正小标宋简体" w:hAnsi="宋体" w:cs="宋体" w:hint="eastAsia"/>
          <w:color w:val="000000"/>
          <w:kern w:val="0"/>
          <w:sz w:val="32"/>
          <w:szCs w:val="32"/>
        </w:rPr>
        <w:t>附件1：</w:t>
      </w:r>
    </w:p>
    <w:p w14:paraId="5DA1B938" w14:textId="77777777" w:rsidR="004741E0" w:rsidRPr="004741E0" w:rsidRDefault="004741E0" w:rsidP="004741E0">
      <w:pPr>
        <w:widowControl/>
        <w:spacing w:after="300" w:line="360" w:lineRule="atLeast"/>
        <w:ind w:firstLine="643"/>
        <w:jc w:val="center"/>
        <w:rPr>
          <w:rFonts w:ascii="宋体" w:eastAsia="宋体" w:hAnsi="宋体" w:cs="宋体" w:hint="eastAsia"/>
          <w:color w:val="5B5B5B"/>
          <w:kern w:val="0"/>
          <w:szCs w:val="21"/>
        </w:rPr>
      </w:pPr>
      <w:r w:rsidRPr="004741E0">
        <w:rPr>
          <w:rFonts w:ascii="方正小标宋简体" w:eastAsia="方正小标宋简体" w:hAnsi="宋体" w:cs="宋体" w:hint="eastAsia"/>
          <w:color w:val="000000"/>
          <w:kern w:val="0"/>
          <w:sz w:val="32"/>
          <w:szCs w:val="32"/>
        </w:rPr>
        <w:lastRenderedPageBreak/>
        <w:t>龙泉灵芝质量技术要求</w:t>
      </w:r>
    </w:p>
    <w:p w14:paraId="204B7821"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宋体" w:eastAsia="宋体" w:hAnsi="宋体" w:cs="宋体" w:hint="eastAsia"/>
          <w:color w:val="000000"/>
          <w:kern w:val="0"/>
          <w:sz w:val="18"/>
          <w:szCs w:val="18"/>
        </w:rPr>
        <w:t> </w:t>
      </w:r>
    </w:p>
    <w:p w14:paraId="0A4C5B37"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（一）菌种。</w:t>
      </w:r>
    </w:p>
    <w:p w14:paraId="2E53FC90"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采用本地筛选、驯化、培育，在龙泉境内经2年的灵芝段木栽培试验，经菌种管理部门确认其种性适合在本地栽培，具有较高药用价值的菌株。</w:t>
      </w:r>
    </w:p>
    <w:p w14:paraId="670CE0E6"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（二）栽培基质。</w:t>
      </w:r>
    </w:p>
    <w:p w14:paraId="741CC76B"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1.</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基质要求：阔叶树原木，直径8cm至20cm为佳。</w:t>
      </w:r>
    </w:p>
    <w:p w14:paraId="0F1B5B58"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2.</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砍伐时间：树木落叶至萌芽前。</w:t>
      </w:r>
    </w:p>
    <w:p w14:paraId="278C0208"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3.</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段木加工：原木在阴凉处存放，砍伐后15天至30天截断，截断长度宜28cm至30cm。</w:t>
      </w:r>
    </w:p>
    <w:p w14:paraId="4136B630"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4.</w:t>
      </w:r>
      <w:r w:rsidRPr="004741E0">
        <w:rPr>
          <w:rFonts w:ascii="方正仿宋简体" w:eastAsia="方正仿宋简体" w:hAnsi="宋体" w:cs="宋体" w:hint="eastAsia"/>
          <w:color w:val="000000"/>
          <w:kern w:val="0"/>
          <w:sz w:val="28"/>
          <w:szCs w:val="28"/>
        </w:rPr>
        <w:t> </w:t>
      </w:r>
      <w:proofErr w:type="gramStart"/>
      <w:r w:rsidRPr="004741E0">
        <w:rPr>
          <w:rFonts w:ascii="方正仿宋简体" w:eastAsia="方正仿宋简体" w:hAnsi="宋体" w:cs="宋体" w:hint="eastAsia"/>
          <w:color w:val="000000"/>
          <w:kern w:val="0"/>
          <w:sz w:val="28"/>
          <w:szCs w:val="28"/>
        </w:rPr>
        <w:t>芝场选择</w:t>
      </w:r>
      <w:proofErr w:type="gramEnd"/>
      <w:r w:rsidRPr="004741E0">
        <w:rPr>
          <w:rFonts w:ascii="方正仿宋简体" w:eastAsia="方正仿宋简体" w:hAnsi="宋体" w:cs="宋体" w:hint="eastAsia"/>
          <w:color w:val="000000"/>
          <w:kern w:val="0"/>
          <w:sz w:val="28"/>
          <w:szCs w:val="28"/>
        </w:rPr>
        <w:t>：海拔宜300m至600m，地处平整开阔、通风向阳，土质疏松、排灌方便、无洪涝灾害的地块。</w:t>
      </w:r>
    </w:p>
    <w:p w14:paraId="6AF81BA3"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（三）生产技术要求。</w:t>
      </w:r>
    </w:p>
    <w:p w14:paraId="4B493200"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1.</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菌种培养：培养基应符合行业及地方关于食用菌菌种的管理办法等有关规定。</w:t>
      </w:r>
    </w:p>
    <w:p w14:paraId="52101885"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2.</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灭菌：料温98</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至100</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并连续保持10h至12h。</w:t>
      </w:r>
    </w:p>
    <w:p w14:paraId="4E897D15"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lastRenderedPageBreak/>
        <w:t>3.</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接种：灭菌后的段木温度</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30</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、气温</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25</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时进行两头接种。</w:t>
      </w:r>
    </w:p>
    <w:p w14:paraId="0B907582"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4.</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培养：15</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至30</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温度下培养90天至110天。</w:t>
      </w:r>
    </w:p>
    <w:p w14:paraId="3FF8BEC3"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5.</w:t>
      </w:r>
      <w:r w:rsidRPr="004741E0">
        <w:rPr>
          <w:rFonts w:ascii="方正仿宋简体" w:eastAsia="方正仿宋简体" w:hAnsi="宋体" w:cs="宋体" w:hint="eastAsia"/>
          <w:color w:val="000000"/>
          <w:kern w:val="0"/>
          <w:sz w:val="28"/>
          <w:szCs w:val="28"/>
        </w:rPr>
        <w:t> </w:t>
      </w:r>
      <w:proofErr w:type="gramStart"/>
      <w:r w:rsidRPr="004741E0">
        <w:rPr>
          <w:rFonts w:ascii="方正仿宋简体" w:eastAsia="方正仿宋简体" w:hAnsi="宋体" w:cs="宋体" w:hint="eastAsia"/>
          <w:color w:val="000000"/>
          <w:kern w:val="0"/>
          <w:sz w:val="28"/>
          <w:szCs w:val="28"/>
        </w:rPr>
        <w:t>出芝管理</w:t>
      </w:r>
      <w:proofErr w:type="gramEnd"/>
      <w:r w:rsidRPr="004741E0">
        <w:rPr>
          <w:rFonts w:ascii="方正仿宋简体" w:eastAsia="方正仿宋简体" w:hAnsi="宋体" w:cs="宋体" w:hint="eastAsia"/>
          <w:color w:val="000000"/>
          <w:kern w:val="0"/>
          <w:sz w:val="28"/>
          <w:szCs w:val="28"/>
        </w:rPr>
        <w:t>：</w:t>
      </w:r>
    </w:p>
    <w:p w14:paraId="44BB2411"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（1）荫棚：搭建2.5m至3m高度的棚架，光照度保持在</w:t>
      </w:r>
      <w:r w:rsidRPr="004741E0">
        <w:rPr>
          <w:rFonts w:ascii="宋体" w:eastAsia="宋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1000Lux至2000Lux。</w:t>
      </w:r>
    </w:p>
    <w:p w14:paraId="5A638939"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（2）排场出芝：</w:t>
      </w:r>
      <w:proofErr w:type="gramStart"/>
      <w:r w:rsidRPr="004741E0">
        <w:rPr>
          <w:rFonts w:ascii="方正仿宋简体" w:eastAsia="方正仿宋简体" w:hAnsi="宋体" w:cs="宋体" w:hint="eastAsia"/>
          <w:color w:val="000000"/>
          <w:kern w:val="0"/>
          <w:sz w:val="28"/>
          <w:szCs w:val="28"/>
        </w:rPr>
        <w:t>菌段排放</w:t>
      </w:r>
      <w:proofErr w:type="gramEnd"/>
      <w:r w:rsidRPr="004741E0">
        <w:rPr>
          <w:rFonts w:ascii="方正仿宋简体" w:eastAsia="方正仿宋简体" w:hAnsi="宋体" w:cs="宋体" w:hint="eastAsia"/>
          <w:color w:val="000000"/>
          <w:kern w:val="0"/>
          <w:sz w:val="28"/>
          <w:szCs w:val="28"/>
        </w:rPr>
        <w:t>在畦上，通风5天至10天后脱去菌袋，依次排放在畦上，</w:t>
      </w:r>
      <w:proofErr w:type="gramStart"/>
      <w:r w:rsidRPr="004741E0">
        <w:rPr>
          <w:rFonts w:ascii="方正仿宋简体" w:eastAsia="方正仿宋简体" w:hAnsi="宋体" w:cs="宋体" w:hint="eastAsia"/>
          <w:color w:val="000000"/>
          <w:kern w:val="0"/>
          <w:sz w:val="28"/>
          <w:szCs w:val="28"/>
        </w:rPr>
        <w:t>菌段间距</w:t>
      </w:r>
      <w:proofErr w:type="gramEnd"/>
      <w:r w:rsidRPr="004741E0">
        <w:rPr>
          <w:rFonts w:ascii="方正仿宋简体" w:eastAsia="方正仿宋简体" w:hAnsi="宋体" w:cs="宋体" w:hint="eastAsia"/>
          <w:color w:val="000000"/>
          <w:kern w:val="0"/>
          <w:sz w:val="28"/>
          <w:szCs w:val="28"/>
        </w:rPr>
        <w:t>5cm至10cm，行距20cm至25cm，</w:t>
      </w:r>
      <w:proofErr w:type="gramStart"/>
      <w:r w:rsidRPr="004741E0">
        <w:rPr>
          <w:rFonts w:ascii="方正仿宋简体" w:eastAsia="方正仿宋简体" w:hAnsi="宋体" w:cs="宋体" w:hint="eastAsia"/>
          <w:color w:val="000000"/>
          <w:kern w:val="0"/>
          <w:sz w:val="28"/>
          <w:szCs w:val="28"/>
        </w:rPr>
        <w:t>在菌段间</w:t>
      </w:r>
      <w:proofErr w:type="gramEnd"/>
      <w:r w:rsidRPr="004741E0">
        <w:rPr>
          <w:rFonts w:ascii="方正仿宋简体" w:eastAsia="方正仿宋简体" w:hAnsi="宋体" w:cs="宋体" w:hint="eastAsia"/>
          <w:color w:val="000000"/>
          <w:kern w:val="0"/>
          <w:sz w:val="28"/>
          <w:szCs w:val="28"/>
        </w:rPr>
        <w:t>填满土壤，并</w:t>
      </w:r>
      <w:proofErr w:type="gramStart"/>
      <w:r w:rsidRPr="004741E0">
        <w:rPr>
          <w:rFonts w:ascii="方正仿宋简体" w:eastAsia="方正仿宋简体" w:hAnsi="宋体" w:cs="宋体" w:hint="eastAsia"/>
          <w:color w:val="000000"/>
          <w:kern w:val="0"/>
          <w:sz w:val="28"/>
          <w:szCs w:val="28"/>
        </w:rPr>
        <w:t>覆盖菌段不</w:t>
      </w:r>
      <w:proofErr w:type="gramEnd"/>
      <w:r w:rsidRPr="004741E0">
        <w:rPr>
          <w:rFonts w:ascii="方正仿宋简体" w:eastAsia="方正仿宋简体" w:hAnsi="宋体" w:cs="宋体" w:hint="eastAsia"/>
          <w:color w:val="000000"/>
          <w:kern w:val="0"/>
          <w:sz w:val="28"/>
          <w:szCs w:val="28"/>
        </w:rPr>
        <w:t>外露，覆土厚度1cm至2cm。</w:t>
      </w:r>
    </w:p>
    <w:p w14:paraId="379442DF"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（3）棚内小气候控制：</w:t>
      </w:r>
      <w:proofErr w:type="gramStart"/>
      <w:r w:rsidRPr="004741E0">
        <w:rPr>
          <w:rFonts w:ascii="方正仿宋简体" w:eastAsia="方正仿宋简体" w:hAnsi="宋体" w:cs="宋体" w:hint="eastAsia"/>
          <w:color w:val="000000"/>
          <w:kern w:val="0"/>
          <w:sz w:val="28"/>
          <w:szCs w:val="28"/>
        </w:rPr>
        <w:t>菌芽形成至</w:t>
      </w:r>
      <w:proofErr w:type="gramEnd"/>
      <w:r w:rsidRPr="004741E0">
        <w:rPr>
          <w:rFonts w:ascii="方正仿宋简体" w:eastAsia="方正仿宋简体" w:hAnsi="宋体" w:cs="宋体" w:hint="eastAsia"/>
          <w:color w:val="000000"/>
          <w:kern w:val="0"/>
          <w:sz w:val="28"/>
          <w:szCs w:val="28"/>
        </w:rPr>
        <w:t>子实体开片时，空气相对湿度保持在90%至95%；开片基本完成，菌盖边缘稍有黄色时，空气相对湿度保持在85%至95%；子实体趋于成熟至孢子弹射期，空气相对湿度保持在80%至85%；</w:t>
      </w:r>
      <w:proofErr w:type="gramStart"/>
      <w:r w:rsidRPr="004741E0">
        <w:rPr>
          <w:rFonts w:ascii="方正仿宋简体" w:eastAsia="方正仿宋简体" w:hAnsi="宋体" w:cs="宋体" w:hint="eastAsia"/>
          <w:color w:val="000000"/>
          <w:kern w:val="0"/>
          <w:sz w:val="28"/>
          <w:szCs w:val="28"/>
        </w:rPr>
        <w:t>控制出芝荫棚</w:t>
      </w:r>
      <w:proofErr w:type="gramEnd"/>
      <w:r w:rsidRPr="004741E0">
        <w:rPr>
          <w:rFonts w:ascii="方正仿宋简体" w:eastAsia="方正仿宋简体" w:hAnsi="宋体" w:cs="宋体" w:hint="eastAsia"/>
          <w:color w:val="000000"/>
          <w:kern w:val="0"/>
          <w:sz w:val="28"/>
          <w:szCs w:val="28"/>
        </w:rPr>
        <w:t>的温度在20</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至30</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；光照度保持在1000Lux至2000Lux；灵芝原基形成</w:t>
      </w:r>
      <w:proofErr w:type="gramStart"/>
      <w:r w:rsidRPr="004741E0">
        <w:rPr>
          <w:rFonts w:ascii="方正仿宋简体" w:eastAsia="方正仿宋简体" w:hAnsi="宋体" w:cs="宋体" w:hint="eastAsia"/>
          <w:color w:val="000000"/>
          <w:kern w:val="0"/>
          <w:sz w:val="28"/>
          <w:szCs w:val="28"/>
        </w:rPr>
        <w:t>到幼芝</w:t>
      </w:r>
      <w:proofErr w:type="gramEnd"/>
      <w:r w:rsidRPr="004741E0">
        <w:rPr>
          <w:rFonts w:ascii="方正仿宋简体" w:eastAsia="方正仿宋简体" w:hAnsi="宋体" w:cs="宋体" w:hint="eastAsia"/>
          <w:color w:val="000000"/>
          <w:kern w:val="0"/>
          <w:sz w:val="28"/>
          <w:szCs w:val="28"/>
        </w:rPr>
        <w:t>生长期，保持通风使空气中CO2的浓度低于0.1%。</w:t>
      </w:r>
    </w:p>
    <w:p w14:paraId="4DD645D2"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（4）疏芝：每根段木保留1朵至2朵灵芝。</w:t>
      </w:r>
    </w:p>
    <w:p w14:paraId="304156D7"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（5）越冬：采收结束后，冬季来临时做好清场，撤去覆膜和遮阴网，外露段木用土壤覆盖，厚度2cm至5cm，荫棚四周挖深排水沟。</w:t>
      </w:r>
    </w:p>
    <w:p w14:paraId="55AD4FDE"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lastRenderedPageBreak/>
        <w:t>（四）采收加工。</w:t>
      </w:r>
    </w:p>
    <w:p w14:paraId="74DDE8B6"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选择晴天在灵芝留柄1.5cm至2cm处剪下菌盖，烘干。</w:t>
      </w:r>
    </w:p>
    <w:p w14:paraId="003591FF"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（五）质量特色。</w:t>
      </w:r>
    </w:p>
    <w:p w14:paraId="222E8B20"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1.</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感官特色:菌盖中心厚度1.5cm至3cm，菌柄长度1.5cm至2cm，质地致密，灵芝密度</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0.35g/m?，菌盖硬度</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1600N。</w:t>
      </w:r>
    </w:p>
    <w:p w14:paraId="6E9C19E6"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2.</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理化指标：水分</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13%，灰分</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1.5%，粗多糖（按NY/T 1676-2008标准方法）</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0.8%，三萜（以齐墩果酸计）</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1.1mg/kg。</w:t>
      </w:r>
    </w:p>
    <w:p w14:paraId="759A7B85"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3.</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安全要求：产品安全指标必须达到国家对同类产品的相关规定。</w:t>
      </w:r>
    </w:p>
    <w:p w14:paraId="42819DF8" w14:textId="77777777" w:rsidR="004741E0" w:rsidRPr="004741E0" w:rsidRDefault="004741E0" w:rsidP="004741E0">
      <w:pPr>
        <w:widowControl/>
        <w:jc w:val="left"/>
        <w:rPr>
          <w:rFonts w:ascii="微软雅黑" w:eastAsia="微软雅黑" w:hAnsi="微软雅黑" w:cs="宋体" w:hint="eastAsia"/>
          <w:color w:val="333333"/>
          <w:kern w:val="0"/>
          <w:sz w:val="18"/>
          <w:szCs w:val="18"/>
        </w:rPr>
      </w:pPr>
      <w:r w:rsidRPr="004741E0">
        <w:rPr>
          <w:rFonts w:ascii="方正仿宋简体" w:eastAsia="方正仿宋简体" w:hAnsi="微软雅黑" w:cs="宋体" w:hint="eastAsia"/>
          <w:color w:val="333333"/>
          <w:kern w:val="0"/>
          <w:sz w:val="28"/>
          <w:szCs w:val="28"/>
        </w:rPr>
        <w:br/>
      </w:r>
    </w:p>
    <w:p w14:paraId="0196084B"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小标宋简体" w:eastAsia="方正小标宋简体" w:hAnsi="宋体" w:cs="宋体" w:hint="eastAsia"/>
          <w:color w:val="000000"/>
          <w:kern w:val="0"/>
          <w:sz w:val="32"/>
          <w:szCs w:val="32"/>
        </w:rPr>
        <w:t>附件2：</w:t>
      </w:r>
    </w:p>
    <w:p w14:paraId="73C8C683" w14:textId="77777777" w:rsidR="004741E0" w:rsidRPr="004741E0" w:rsidRDefault="004741E0" w:rsidP="004741E0">
      <w:pPr>
        <w:widowControl/>
        <w:spacing w:after="300" w:line="360" w:lineRule="atLeast"/>
        <w:ind w:firstLine="643"/>
        <w:jc w:val="center"/>
        <w:rPr>
          <w:rFonts w:ascii="宋体" w:eastAsia="宋体" w:hAnsi="宋体" w:cs="宋体" w:hint="eastAsia"/>
          <w:color w:val="5B5B5B"/>
          <w:kern w:val="0"/>
          <w:szCs w:val="21"/>
        </w:rPr>
      </w:pPr>
      <w:r w:rsidRPr="004741E0">
        <w:rPr>
          <w:rFonts w:ascii="方正小标宋简体" w:eastAsia="方正小标宋简体" w:hAnsi="宋体" w:cs="宋体" w:hint="eastAsia"/>
          <w:color w:val="000000"/>
          <w:kern w:val="0"/>
          <w:sz w:val="32"/>
          <w:szCs w:val="32"/>
        </w:rPr>
        <w:t>平度大花生质量技术要求</w:t>
      </w:r>
    </w:p>
    <w:p w14:paraId="7874824E"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（一）品种。</w:t>
      </w:r>
    </w:p>
    <w:p w14:paraId="28B7D350"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鲁花11号、</w:t>
      </w:r>
      <w:proofErr w:type="gramStart"/>
      <w:r w:rsidRPr="004741E0">
        <w:rPr>
          <w:rFonts w:ascii="方正仿宋简体" w:eastAsia="方正仿宋简体" w:hAnsi="宋体" w:cs="宋体" w:hint="eastAsia"/>
          <w:color w:val="000000"/>
          <w:kern w:val="0"/>
          <w:sz w:val="28"/>
          <w:szCs w:val="28"/>
        </w:rPr>
        <w:t>花育22号</w:t>
      </w:r>
      <w:proofErr w:type="gramEnd"/>
      <w:r w:rsidRPr="004741E0">
        <w:rPr>
          <w:rFonts w:ascii="方正仿宋简体" w:eastAsia="方正仿宋简体" w:hAnsi="宋体" w:cs="宋体" w:hint="eastAsia"/>
          <w:color w:val="000000"/>
          <w:kern w:val="0"/>
          <w:sz w:val="28"/>
          <w:szCs w:val="28"/>
        </w:rPr>
        <w:t>、</w:t>
      </w:r>
      <w:proofErr w:type="gramStart"/>
      <w:r w:rsidRPr="004741E0">
        <w:rPr>
          <w:rFonts w:ascii="方正仿宋简体" w:eastAsia="方正仿宋简体" w:hAnsi="宋体" w:cs="宋体" w:hint="eastAsia"/>
          <w:color w:val="000000"/>
          <w:kern w:val="0"/>
          <w:sz w:val="28"/>
          <w:szCs w:val="28"/>
        </w:rPr>
        <w:t>花育25号</w:t>
      </w:r>
      <w:proofErr w:type="gramEnd"/>
      <w:r w:rsidRPr="004741E0">
        <w:rPr>
          <w:rFonts w:ascii="方正仿宋简体" w:eastAsia="方正仿宋简体" w:hAnsi="宋体" w:cs="宋体" w:hint="eastAsia"/>
          <w:color w:val="000000"/>
          <w:kern w:val="0"/>
          <w:sz w:val="28"/>
          <w:szCs w:val="28"/>
        </w:rPr>
        <w:t>。</w:t>
      </w:r>
    </w:p>
    <w:p w14:paraId="2F3269F9"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（二）立地条件。</w:t>
      </w:r>
    </w:p>
    <w:p w14:paraId="3C183AFE"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lastRenderedPageBreak/>
        <w:t>土壤类型和质地为壤土或砂壤土，耕作层深厚，有机质含量</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0.9%</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，pH值为6.5至7.5。</w:t>
      </w:r>
    </w:p>
    <w:p w14:paraId="089BEB55"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（三）栽培管理。</w:t>
      </w:r>
    </w:p>
    <w:p w14:paraId="609FD32D"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1.</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种子要求：选用饱满的种子，晒种2至3天，净度</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99.0%，</w:t>
      </w:r>
      <w:proofErr w:type="gramStart"/>
      <w:r w:rsidRPr="004741E0">
        <w:rPr>
          <w:rFonts w:ascii="方正仿宋简体" w:eastAsia="方正仿宋简体" w:hAnsi="宋体" w:cs="宋体" w:hint="eastAsia"/>
          <w:color w:val="000000"/>
          <w:kern w:val="0"/>
          <w:sz w:val="28"/>
          <w:szCs w:val="28"/>
        </w:rPr>
        <w:t>芽率</w:t>
      </w:r>
      <w:proofErr w:type="gramEnd"/>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80%。</w:t>
      </w:r>
    </w:p>
    <w:p w14:paraId="6E754122"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2.</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播种:</w:t>
      </w:r>
    </w:p>
    <w:p w14:paraId="2350A2C0"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（1）播种时间：4月下旬至5月上旬。</w:t>
      </w:r>
    </w:p>
    <w:p w14:paraId="67805AB7"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（2）播种方式：地膜覆盖。</w:t>
      </w:r>
    </w:p>
    <w:p w14:paraId="42251CCF"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（3）播种密度：每</w:t>
      </w:r>
      <w:proofErr w:type="gramStart"/>
      <w:r w:rsidRPr="004741E0">
        <w:rPr>
          <w:rFonts w:ascii="方正仿宋简体" w:eastAsia="方正仿宋简体" w:hAnsi="宋体" w:cs="宋体" w:hint="eastAsia"/>
          <w:color w:val="000000"/>
          <w:kern w:val="0"/>
          <w:sz w:val="28"/>
          <w:szCs w:val="28"/>
        </w:rPr>
        <w:t>公顷</w:t>
      </w:r>
      <w:r w:rsidRPr="004741E0">
        <w:rPr>
          <w:rFonts w:ascii="宋体" w:eastAsia="宋体" w:hAnsi="宋体" w:cs="宋体" w:hint="eastAsia"/>
          <w:color w:val="000000"/>
          <w:kern w:val="0"/>
          <w:sz w:val="28"/>
          <w:szCs w:val="28"/>
        </w:rPr>
        <w:t>≤</w:t>
      </w:r>
      <w:proofErr w:type="gramEnd"/>
      <w:r w:rsidRPr="004741E0">
        <w:rPr>
          <w:rFonts w:ascii="方正仿宋简体" w:eastAsia="方正仿宋简体" w:hAnsi="宋体" w:cs="宋体" w:hint="eastAsia"/>
          <w:color w:val="000000"/>
          <w:kern w:val="0"/>
          <w:sz w:val="28"/>
          <w:szCs w:val="28"/>
        </w:rPr>
        <w:t>150000穴。</w:t>
      </w:r>
    </w:p>
    <w:p w14:paraId="24CF147B"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（4）播种深度：3cm至5cm。</w:t>
      </w:r>
    </w:p>
    <w:p w14:paraId="37518003"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3.</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田间管理:</w:t>
      </w:r>
    </w:p>
    <w:p w14:paraId="4CA8B7F3"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（1）施肥:每年每公顷施腐熟有机肥</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45000kg。</w:t>
      </w:r>
    </w:p>
    <w:p w14:paraId="7FA5BC57"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（2）破膜引苗:花生出土时及时开孔放苗，随即覆土</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3至5cm。</w:t>
      </w:r>
    </w:p>
    <w:p w14:paraId="1437585C"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4.</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环境、安全要求：农药、化肥等的使用必须符合国家的相关规定，不得污染环境。</w:t>
      </w:r>
    </w:p>
    <w:p w14:paraId="2A45738D"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lastRenderedPageBreak/>
        <w:t>（四）收获。</w:t>
      </w:r>
    </w:p>
    <w:p w14:paraId="456EAF8E"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9月中旬，植株中上部叶片变蔫，下部叶片脱落，80%以上荚果成熟时收获。</w:t>
      </w:r>
    </w:p>
    <w:p w14:paraId="4251B16E"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（五）质量特色。</w:t>
      </w:r>
    </w:p>
    <w:p w14:paraId="53109071"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1.</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感官特色：荚果大、籽粒饱满、色泽亮丽、香中带甜。</w:t>
      </w:r>
    </w:p>
    <w:p w14:paraId="3D8223D4"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2.</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理化指标：百果重：鲁花11号</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230克，</w:t>
      </w:r>
      <w:proofErr w:type="gramStart"/>
      <w:r w:rsidRPr="004741E0">
        <w:rPr>
          <w:rFonts w:ascii="方正仿宋简体" w:eastAsia="方正仿宋简体" w:hAnsi="宋体" w:cs="宋体" w:hint="eastAsia"/>
          <w:color w:val="000000"/>
          <w:kern w:val="0"/>
          <w:sz w:val="28"/>
          <w:szCs w:val="28"/>
        </w:rPr>
        <w:t>花育22号</w:t>
      </w:r>
      <w:proofErr w:type="gramEnd"/>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245克，</w:t>
      </w:r>
      <w:proofErr w:type="gramStart"/>
      <w:r w:rsidRPr="004741E0">
        <w:rPr>
          <w:rFonts w:ascii="方正仿宋简体" w:eastAsia="方正仿宋简体" w:hAnsi="宋体" w:cs="宋体" w:hint="eastAsia"/>
          <w:color w:val="000000"/>
          <w:kern w:val="0"/>
          <w:sz w:val="28"/>
          <w:szCs w:val="28"/>
        </w:rPr>
        <w:t>花育25号</w:t>
      </w:r>
      <w:proofErr w:type="gramEnd"/>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235克。</w:t>
      </w:r>
    </w:p>
    <w:p w14:paraId="44A5619E"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3.</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安全要求：产品安全指标必须达到国家对同类产品的相关规定。</w:t>
      </w:r>
    </w:p>
    <w:p w14:paraId="179ECFEE" w14:textId="77777777" w:rsidR="004741E0" w:rsidRPr="004741E0" w:rsidRDefault="004741E0" w:rsidP="004741E0">
      <w:pPr>
        <w:widowControl/>
        <w:jc w:val="left"/>
        <w:rPr>
          <w:rFonts w:ascii="微软雅黑" w:eastAsia="微软雅黑" w:hAnsi="微软雅黑" w:cs="宋体" w:hint="eastAsia"/>
          <w:color w:val="333333"/>
          <w:kern w:val="0"/>
          <w:sz w:val="18"/>
          <w:szCs w:val="18"/>
        </w:rPr>
      </w:pPr>
      <w:r w:rsidRPr="004741E0">
        <w:rPr>
          <w:rFonts w:ascii="方正仿宋简体" w:eastAsia="方正仿宋简体" w:hAnsi="微软雅黑" w:cs="宋体" w:hint="eastAsia"/>
          <w:color w:val="333333"/>
          <w:kern w:val="0"/>
          <w:sz w:val="28"/>
          <w:szCs w:val="28"/>
        </w:rPr>
        <w:br/>
      </w:r>
    </w:p>
    <w:p w14:paraId="429B95A8"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小标宋简体" w:eastAsia="方正小标宋简体" w:hAnsi="宋体" w:cs="宋体" w:hint="eastAsia"/>
          <w:color w:val="000000"/>
          <w:kern w:val="0"/>
          <w:sz w:val="32"/>
          <w:szCs w:val="32"/>
        </w:rPr>
        <w:t>附件3：</w:t>
      </w:r>
    </w:p>
    <w:p w14:paraId="65C930B6" w14:textId="77777777" w:rsidR="004741E0" w:rsidRPr="004741E0" w:rsidRDefault="004741E0" w:rsidP="004741E0">
      <w:pPr>
        <w:widowControl/>
        <w:spacing w:after="300" w:line="360" w:lineRule="atLeast"/>
        <w:ind w:firstLine="643"/>
        <w:jc w:val="center"/>
        <w:rPr>
          <w:rFonts w:ascii="宋体" w:eastAsia="宋体" w:hAnsi="宋体" w:cs="宋体" w:hint="eastAsia"/>
          <w:color w:val="5B5B5B"/>
          <w:kern w:val="0"/>
          <w:szCs w:val="21"/>
        </w:rPr>
      </w:pPr>
      <w:r w:rsidRPr="004741E0">
        <w:rPr>
          <w:rFonts w:ascii="方正小标宋简体" w:eastAsia="方正小标宋简体" w:hAnsi="宋体" w:cs="宋体" w:hint="eastAsia"/>
          <w:color w:val="000000"/>
          <w:kern w:val="0"/>
          <w:sz w:val="32"/>
          <w:szCs w:val="32"/>
        </w:rPr>
        <w:t>湘莲质量技术要求</w:t>
      </w:r>
    </w:p>
    <w:p w14:paraId="725E986C"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（一）品种。</w:t>
      </w:r>
    </w:p>
    <w:p w14:paraId="320A4D10"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proofErr w:type="gramStart"/>
      <w:r w:rsidRPr="004741E0">
        <w:rPr>
          <w:rFonts w:ascii="方正仿宋简体" w:eastAsia="方正仿宋简体" w:hAnsi="宋体" w:cs="宋体" w:hint="eastAsia"/>
          <w:color w:val="000000"/>
          <w:kern w:val="0"/>
          <w:sz w:val="28"/>
          <w:szCs w:val="28"/>
        </w:rPr>
        <w:t>寸三莲</w:t>
      </w:r>
      <w:proofErr w:type="gramEnd"/>
      <w:r w:rsidRPr="004741E0">
        <w:rPr>
          <w:rFonts w:ascii="方正仿宋简体" w:eastAsia="方正仿宋简体" w:hAnsi="宋体" w:cs="宋体" w:hint="eastAsia"/>
          <w:color w:val="000000"/>
          <w:kern w:val="0"/>
          <w:sz w:val="28"/>
          <w:szCs w:val="28"/>
        </w:rPr>
        <w:t>、芙蓉莲、太空莲。</w:t>
      </w:r>
    </w:p>
    <w:p w14:paraId="503B32F5"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（二）立地条件。</w:t>
      </w:r>
    </w:p>
    <w:p w14:paraId="0A1EBA2C"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lastRenderedPageBreak/>
        <w:t>水源条件好，排灌方便，耕作层深度15cm到20cm，pH值5.5到6.5，有机质含量</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2%，土层深厚的壤土。</w:t>
      </w:r>
    </w:p>
    <w:p w14:paraId="57D8E34E"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（三）栽培管理。</w:t>
      </w:r>
    </w:p>
    <w:p w14:paraId="3694FF74"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1.</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种藕选择：以莲藕进行无性繁殖，选具有品种特征特性、有2至3个完整节、藕芽完整的优质种藕。</w:t>
      </w:r>
    </w:p>
    <w:p w14:paraId="0D18CFFF"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2.</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施肥管理：基肥以有机肥为主，每公顷施人畜粪1000kg、土杂肥30000kg、饼肥1200至1500kg；苗期追肥每公顷钾肥60kg、碳铵150kg、尿素60kg；花期追肥每公顷钾肥105kg、碳铵300kg、尿素105kg。</w:t>
      </w:r>
    </w:p>
    <w:p w14:paraId="0BF02EB9"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3.</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栽植：栽植时间为4月上旬，按每公顷450</w:t>
      </w:r>
      <w:proofErr w:type="gramStart"/>
      <w:r w:rsidRPr="004741E0">
        <w:rPr>
          <w:rFonts w:ascii="方正仿宋简体" w:eastAsia="方正仿宋简体" w:hAnsi="宋体" w:cs="宋体" w:hint="eastAsia"/>
          <w:color w:val="000000"/>
          <w:kern w:val="0"/>
          <w:sz w:val="28"/>
          <w:szCs w:val="28"/>
        </w:rPr>
        <w:t>穴</w:t>
      </w:r>
      <w:proofErr w:type="gramEnd"/>
      <w:r w:rsidRPr="004741E0">
        <w:rPr>
          <w:rFonts w:ascii="方正仿宋简体" w:eastAsia="方正仿宋简体" w:hAnsi="宋体" w:cs="宋体" w:hint="eastAsia"/>
          <w:color w:val="000000"/>
          <w:kern w:val="0"/>
          <w:sz w:val="28"/>
          <w:szCs w:val="28"/>
        </w:rPr>
        <w:t>做好栽植穴,每穴用种藕3至4支，穴内保持3至4cm浅水层，将种藕呈放射状摆放，栽植深度为5至10cm，种藕顶芽朝向栽植穴外，藕身侧卧，藕种头略朝下，尾节朝上，用泥覆盖。</w:t>
      </w:r>
    </w:p>
    <w:p w14:paraId="183D34D1"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4.</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水的管理：科学灌水，苗期浅水，</w:t>
      </w:r>
      <w:proofErr w:type="gramStart"/>
      <w:r w:rsidRPr="004741E0">
        <w:rPr>
          <w:rFonts w:ascii="方正仿宋简体" w:eastAsia="方正仿宋简体" w:hAnsi="宋体" w:cs="宋体" w:hint="eastAsia"/>
          <w:color w:val="000000"/>
          <w:kern w:val="0"/>
          <w:sz w:val="28"/>
          <w:szCs w:val="28"/>
        </w:rPr>
        <w:t>花蓬期适当</w:t>
      </w:r>
      <w:proofErr w:type="gramEnd"/>
      <w:r w:rsidRPr="004741E0">
        <w:rPr>
          <w:rFonts w:ascii="方正仿宋简体" w:eastAsia="方正仿宋简体" w:hAnsi="宋体" w:cs="宋体" w:hint="eastAsia"/>
          <w:color w:val="000000"/>
          <w:kern w:val="0"/>
          <w:sz w:val="28"/>
          <w:szCs w:val="28"/>
        </w:rPr>
        <w:t>深水，水深4至20cm，水位忌暴涨暴落。</w:t>
      </w:r>
    </w:p>
    <w:p w14:paraId="7F2005F2"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5.</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采收：7月中旬至10月底，莲蓬褐色，莲子与莲蓬孔</w:t>
      </w:r>
      <w:proofErr w:type="gramStart"/>
      <w:r w:rsidRPr="004741E0">
        <w:rPr>
          <w:rFonts w:ascii="方正仿宋简体" w:eastAsia="方正仿宋简体" w:hAnsi="宋体" w:cs="宋体" w:hint="eastAsia"/>
          <w:color w:val="000000"/>
          <w:kern w:val="0"/>
          <w:sz w:val="28"/>
          <w:szCs w:val="28"/>
        </w:rPr>
        <w:t>格完全</w:t>
      </w:r>
      <w:proofErr w:type="gramEnd"/>
      <w:r w:rsidRPr="004741E0">
        <w:rPr>
          <w:rFonts w:ascii="方正仿宋简体" w:eastAsia="方正仿宋简体" w:hAnsi="宋体" w:cs="宋体" w:hint="eastAsia"/>
          <w:color w:val="000000"/>
          <w:kern w:val="0"/>
          <w:sz w:val="28"/>
          <w:szCs w:val="28"/>
        </w:rPr>
        <w:t>分离，莲子呈黑褐色、果皮坚硬时分期分批采摘。将采摘的莲蓬摊晒1至2天后脱粒，再将脱粒得到的莲子摊晒3至4天，至含水量</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13.5%时即可贮藏以备加工。</w:t>
      </w:r>
    </w:p>
    <w:p w14:paraId="0A9114D2"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lastRenderedPageBreak/>
        <w:t>6.</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环境、安全要求：农药、化肥等的使用必须符合国家的相关规定，不得污染环境。</w:t>
      </w:r>
    </w:p>
    <w:p w14:paraId="7AD87229"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（四）质量特色。</w:t>
      </w:r>
    </w:p>
    <w:p w14:paraId="5CA07FBC"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1.</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感官特色：湘莲颗粒饱满均匀，呈短椭圆形，去壳后纵向直径1.2至1.5cm，横向直径1.0至1.3cm，单粒重</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0.83克；种皮呈棕红色，有细纹；莲肉乳白，煮食易烂，清香味美。</w:t>
      </w:r>
    </w:p>
    <w:p w14:paraId="14513E6B"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2.</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理化指标：水分含量</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13%；淀粉含量</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40%；蛋白质含量＞18%。</w:t>
      </w:r>
    </w:p>
    <w:p w14:paraId="0BD450A9"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3.</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安全要求：产品安全指标必须达到国家对同类产品的相关规定。</w:t>
      </w:r>
    </w:p>
    <w:p w14:paraId="6B27294D"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宋体" w:eastAsia="宋体" w:hAnsi="宋体" w:cs="宋体" w:hint="eastAsia"/>
          <w:color w:val="000000"/>
          <w:kern w:val="0"/>
          <w:sz w:val="28"/>
          <w:szCs w:val="28"/>
        </w:rPr>
        <w:t> </w:t>
      </w:r>
    </w:p>
    <w:p w14:paraId="58685ADE" w14:textId="77777777" w:rsidR="004741E0" w:rsidRPr="004741E0" w:rsidRDefault="004741E0" w:rsidP="004741E0">
      <w:pPr>
        <w:widowControl/>
        <w:jc w:val="left"/>
        <w:rPr>
          <w:rFonts w:ascii="微软雅黑" w:eastAsia="微软雅黑" w:hAnsi="微软雅黑" w:cs="宋体" w:hint="eastAsia"/>
          <w:color w:val="333333"/>
          <w:kern w:val="0"/>
          <w:sz w:val="18"/>
          <w:szCs w:val="18"/>
        </w:rPr>
      </w:pPr>
      <w:r w:rsidRPr="004741E0">
        <w:rPr>
          <w:rFonts w:ascii="方正仿宋简体" w:eastAsia="方正仿宋简体" w:hAnsi="微软雅黑" w:cs="宋体" w:hint="eastAsia"/>
          <w:color w:val="333333"/>
          <w:kern w:val="0"/>
          <w:sz w:val="28"/>
          <w:szCs w:val="28"/>
        </w:rPr>
        <w:br/>
      </w:r>
    </w:p>
    <w:p w14:paraId="3672E611"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宋体" w:eastAsia="宋体" w:hAnsi="宋体" w:cs="宋体" w:hint="eastAsia"/>
          <w:color w:val="000000"/>
          <w:kern w:val="0"/>
          <w:sz w:val="32"/>
          <w:szCs w:val="32"/>
        </w:rPr>
        <w:t>                        </w:t>
      </w:r>
    </w:p>
    <w:p w14:paraId="70F0F7D5" w14:textId="77777777" w:rsidR="004741E0" w:rsidRPr="004741E0" w:rsidRDefault="004741E0" w:rsidP="004741E0">
      <w:pPr>
        <w:widowControl/>
        <w:spacing w:after="300" w:line="360" w:lineRule="atLeast"/>
        <w:ind w:firstLine="643"/>
        <w:jc w:val="left"/>
        <w:rPr>
          <w:rFonts w:ascii="宋体" w:eastAsia="宋体" w:hAnsi="宋体" w:cs="宋体" w:hint="eastAsia"/>
          <w:color w:val="5B5B5B"/>
          <w:kern w:val="0"/>
          <w:szCs w:val="21"/>
        </w:rPr>
      </w:pPr>
      <w:r w:rsidRPr="004741E0">
        <w:rPr>
          <w:rFonts w:ascii="方正小标宋简体" w:eastAsia="方正小标宋简体" w:hAnsi="宋体" w:cs="宋体" w:hint="eastAsia"/>
          <w:color w:val="000000"/>
          <w:kern w:val="0"/>
          <w:sz w:val="32"/>
          <w:szCs w:val="32"/>
        </w:rPr>
        <w:t>附件四：</w:t>
      </w:r>
    </w:p>
    <w:p w14:paraId="6760A887" w14:textId="77777777" w:rsidR="004741E0" w:rsidRPr="004741E0" w:rsidRDefault="004741E0" w:rsidP="004741E0">
      <w:pPr>
        <w:widowControl/>
        <w:spacing w:after="300" w:line="360" w:lineRule="atLeast"/>
        <w:ind w:firstLine="643"/>
        <w:jc w:val="center"/>
        <w:rPr>
          <w:rFonts w:ascii="宋体" w:eastAsia="宋体" w:hAnsi="宋体" w:cs="宋体" w:hint="eastAsia"/>
          <w:color w:val="5B5B5B"/>
          <w:kern w:val="0"/>
          <w:szCs w:val="21"/>
        </w:rPr>
      </w:pPr>
      <w:r w:rsidRPr="004741E0">
        <w:rPr>
          <w:rFonts w:ascii="方正小标宋简体" w:eastAsia="方正小标宋简体" w:hAnsi="宋体" w:cs="宋体" w:hint="eastAsia"/>
          <w:color w:val="000000"/>
          <w:kern w:val="0"/>
          <w:sz w:val="32"/>
          <w:szCs w:val="32"/>
        </w:rPr>
        <w:t>青海冬虫夏草质量技术要求</w:t>
      </w:r>
    </w:p>
    <w:p w14:paraId="022E3084"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宋体" w:eastAsia="宋体" w:hAnsi="宋体" w:cs="宋体" w:hint="eastAsia"/>
          <w:color w:val="000000"/>
          <w:kern w:val="0"/>
          <w:sz w:val="18"/>
          <w:szCs w:val="18"/>
        </w:rPr>
        <w:t> </w:t>
      </w:r>
    </w:p>
    <w:p w14:paraId="4107F9E4"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（一）原料要求。</w:t>
      </w:r>
    </w:p>
    <w:p w14:paraId="6A0A73AC"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lastRenderedPageBreak/>
        <w:t>青海冬虫夏草应选用在青海地区采挖的，由中华被毛</w:t>
      </w:r>
      <w:proofErr w:type="gramStart"/>
      <w:r w:rsidRPr="004741E0">
        <w:rPr>
          <w:rFonts w:ascii="方正仿宋简体" w:eastAsia="方正仿宋简体" w:hAnsi="宋体" w:cs="宋体" w:hint="eastAsia"/>
          <w:color w:val="000000"/>
          <w:kern w:val="0"/>
          <w:sz w:val="28"/>
          <w:szCs w:val="28"/>
        </w:rPr>
        <w:t>孢侵染</w:t>
      </w:r>
      <w:proofErr w:type="gramEnd"/>
      <w:r w:rsidRPr="004741E0">
        <w:rPr>
          <w:rFonts w:ascii="方正仿宋简体" w:eastAsia="方正仿宋简体" w:hAnsi="宋体" w:cs="宋体" w:hint="eastAsia"/>
          <w:color w:val="000000"/>
          <w:kern w:val="0"/>
          <w:sz w:val="28"/>
          <w:szCs w:val="28"/>
        </w:rPr>
        <w:t>鳞翅目玉树</w:t>
      </w:r>
      <w:proofErr w:type="gramStart"/>
      <w:r w:rsidRPr="004741E0">
        <w:rPr>
          <w:rFonts w:ascii="方正仿宋简体" w:eastAsia="方正仿宋简体" w:hAnsi="宋体" w:cs="宋体" w:hint="eastAsia"/>
          <w:color w:val="000000"/>
          <w:kern w:val="0"/>
          <w:sz w:val="28"/>
          <w:szCs w:val="28"/>
        </w:rPr>
        <w:t>蝠</w:t>
      </w:r>
      <w:proofErr w:type="gramEnd"/>
      <w:r w:rsidRPr="004741E0">
        <w:rPr>
          <w:rFonts w:ascii="方正仿宋简体" w:eastAsia="方正仿宋简体" w:hAnsi="宋体" w:cs="宋体" w:hint="eastAsia"/>
          <w:color w:val="000000"/>
          <w:kern w:val="0"/>
          <w:sz w:val="28"/>
          <w:szCs w:val="28"/>
        </w:rPr>
        <w:t>蛾、门源</w:t>
      </w:r>
      <w:proofErr w:type="gramStart"/>
      <w:r w:rsidRPr="004741E0">
        <w:rPr>
          <w:rFonts w:ascii="方正仿宋简体" w:eastAsia="方正仿宋简体" w:hAnsi="宋体" w:cs="宋体" w:hint="eastAsia"/>
          <w:color w:val="000000"/>
          <w:kern w:val="0"/>
          <w:sz w:val="28"/>
          <w:szCs w:val="28"/>
        </w:rPr>
        <w:t>蝠</w:t>
      </w:r>
      <w:proofErr w:type="gramEnd"/>
      <w:r w:rsidRPr="004741E0">
        <w:rPr>
          <w:rFonts w:ascii="方正仿宋简体" w:eastAsia="方正仿宋简体" w:hAnsi="宋体" w:cs="宋体" w:hint="eastAsia"/>
          <w:color w:val="000000"/>
          <w:kern w:val="0"/>
          <w:sz w:val="28"/>
          <w:szCs w:val="28"/>
        </w:rPr>
        <w:t>蛾、斜脉</w:t>
      </w:r>
      <w:proofErr w:type="gramStart"/>
      <w:r w:rsidRPr="004741E0">
        <w:rPr>
          <w:rFonts w:ascii="方正仿宋简体" w:eastAsia="方正仿宋简体" w:hAnsi="宋体" w:cs="宋体" w:hint="eastAsia"/>
          <w:color w:val="000000"/>
          <w:kern w:val="0"/>
          <w:sz w:val="28"/>
          <w:szCs w:val="28"/>
        </w:rPr>
        <w:t>蝠</w:t>
      </w:r>
      <w:proofErr w:type="gramEnd"/>
      <w:r w:rsidRPr="004741E0">
        <w:rPr>
          <w:rFonts w:ascii="方正仿宋简体" w:eastAsia="方正仿宋简体" w:hAnsi="宋体" w:cs="宋体" w:hint="eastAsia"/>
          <w:color w:val="000000"/>
          <w:kern w:val="0"/>
          <w:sz w:val="28"/>
          <w:szCs w:val="28"/>
        </w:rPr>
        <w:t>蛾、暗色</w:t>
      </w:r>
      <w:proofErr w:type="gramStart"/>
      <w:r w:rsidRPr="004741E0">
        <w:rPr>
          <w:rFonts w:ascii="方正仿宋简体" w:eastAsia="方正仿宋简体" w:hAnsi="宋体" w:cs="宋体" w:hint="eastAsia"/>
          <w:color w:val="000000"/>
          <w:kern w:val="0"/>
          <w:sz w:val="28"/>
          <w:szCs w:val="28"/>
        </w:rPr>
        <w:t>蝠</w:t>
      </w:r>
      <w:proofErr w:type="gramEnd"/>
      <w:r w:rsidRPr="004741E0">
        <w:rPr>
          <w:rFonts w:ascii="方正仿宋简体" w:eastAsia="方正仿宋简体" w:hAnsi="宋体" w:cs="宋体" w:hint="eastAsia"/>
          <w:color w:val="000000"/>
          <w:kern w:val="0"/>
          <w:sz w:val="28"/>
          <w:szCs w:val="28"/>
        </w:rPr>
        <w:t>蛾、循化</w:t>
      </w:r>
      <w:proofErr w:type="gramStart"/>
      <w:r w:rsidRPr="004741E0">
        <w:rPr>
          <w:rFonts w:ascii="方正仿宋简体" w:eastAsia="方正仿宋简体" w:hAnsi="宋体" w:cs="宋体" w:hint="eastAsia"/>
          <w:color w:val="000000"/>
          <w:kern w:val="0"/>
          <w:sz w:val="28"/>
          <w:szCs w:val="28"/>
        </w:rPr>
        <w:t>蝠</w:t>
      </w:r>
      <w:proofErr w:type="gramEnd"/>
      <w:r w:rsidRPr="004741E0">
        <w:rPr>
          <w:rFonts w:ascii="方正仿宋简体" w:eastAsia="方正仿宋简体" w:hAnsi="宋体" w:cs="宋体" w:hint="eastAsia"/>
          <w:color w:val="000000"/>
          <w:kern w:val="0"/>
          <w:sz w:val="28"/>
          <w:szCs w:val="28"/>
        </w:rPr>
        <w:t>蛾、碌曲</w:t>
      </w:r>
      <w:proofErr w:type="gramStart"/>
      <w:r w:rsidRPr="004741E0">
        <w:rPr>
          <w:rFonts w:ascii="方正仿宋简体" w:eastAsia="方正仿宋简体" w:hAnsi="宋体" w:cs="宋体" w:hint="eastAsia"/>
          <w:color w:val="000000"/>
          <w:kern w:val="0"/>
          <w:sz w:val="28"/>
          <w:szCs w:val="28"/>
        </w:rPr>
        <w:t>蝠</w:t>
      </w:r>
      <w:proofErr w:type="gramEnd"/>
      <w:r w:rsidRPr="004741E0">
        <w:rPr>
          <w:rFonts w:ascii="方正仿宋简体" w:eastAsia="方正仿宋简体" w:hAnsi="宋体" w:cs="宋体" w:hint="eastAsia"/>
          <w:color w:val="000000"/>
          <w:kern w:val="0"/>
          <w:sz w:val="28"/>
          <w:szCs w:val="28"/>
        </w:rPr>
        <w:t>蛾、拉脊</w:t>
      </w:r>
      <w:proofErr w:type="gramStart"/>
      <w:r w:rsidRPr="004741E0">
        <w:rPr>
          <w:rFonts w:ascii="方正仿宋简体" w:eastAsia="方正仿宋简体" w:hAnsi="宋体" w:cs="宋体" w:hint="eastAsia"/>
          <w:color w:val="000000"/>
          <w:kern w:val="0"/>
          <w:sz w:val="28"/>
          <w:szCs w:val="28"/>
        </w:rPr>
        <w:t>蝠</w:t>
      </w:r>
      <w:proofErr w:type="gramEnd"/>
      <w:r w:rsidRPr="004741E0">
        <w:rPr>
          <w:rFonts w:ascii="方正仿宋简体" w:eastAsia="方正仿宋简体" w:hAnsi="宋体" w:cs="宋体" w:hint="eastAsia"/>
          <w:color w:val="000000"/>
          <w:kern w:val="0"/>
          <w:sz w:val="28"/>
          <w:szCs w:val="28"/>
        </w:rPr>
        <w:t>蛾及贵德</w:t>
      </w:r>
      <w:proofErr w:type="gramStart"/>
      <w:r w:rsidRPr="004741E0">
        <w:rPr>
          <w:rFonts w:ascii="方正仿宋简体" w:eastAsia="方正仿宋简体" w:hAnsi="宋体" w:cs="宋体" w:hint="eastAsia"/>
          <w:color w:val="000000"/>
          <w:kern w:val="0"/>
          <w:sz w:val="28"/>
          <w:szCs w:val="28"/>
        </w:rPr>
        <w:t>蝠</w:t>
      </w:r>
      <w:proofErr w:type="gramEnd"/>
      <w:r w:rsidRPr="004741E0">
        <w:rPr>
          <w:rFonts w:ascii="方正仿宋简体" w:eastAsia="方正仿宋简体" w:hAnsi="宋体" w:cs="宋体" w:hint="eastAsia"/>
          <w:color w:val="000000"/>
          <w:kern w:val="0"/>
          <w:sz w:val="28"/>
          <w:szCs w:val="28"/>
        </w:rPr>
        <w:t>蛾等幼虫之后，发育而成的真菌子座和充满菌丝体的僵死幼虫的复合体。外型完整、干燥，虫体饱满，无明显可见外来杂质、气味正常，无腐烂、霉变或虫蛀。</w:t>
      </w:r>
    </w:p>
    <w:p w14:paraId="2E048825"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（二）采挖范围。</w:t>
      </w:r>
    </w:p>
    <w:p w14:paraId="7EE7B42D"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青海冬虫夏草的采挖范围在青海省现辖区域：玉树藏族自治州的玉树县、杂多县、称多县、治多县、囊谦县、曲麻菜县；果洛藏族自治州的玛沁县、甘德县、达日县、久治县、玛多县、甘德县；海南藏族自治州的共和县、同德县、贵德县、贵南县、兴海县；海北藏族自治州的门源回族自治县、祁连县、海晏县、刚察县；黄南藏族自治州的同仁县、泽库县、河南蒙古族自治县、尖扎县；海西州的天峻县；海东地区的乐都县、化隆回族自治县、互助土族自治县、循化撒拉族自治县；西宁市的大通回族自治县、湟中县、湟源县。</w:t>
      </w:r>
    </w:p>
    <w:p w14:paraId="19F82028"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（三）采挖要求。</w:t>
      </w:r>
    </w:p>
    <w:p w14:paraId="5EF6511B"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1.</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采挖时间：每年的4月至6月。</w:t>
      </w:r>
    </w:p>
    <w:p w14:paraId="2A9269F4"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2.</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采挖工具：采挖工具切面宽度不超过3cm。</w:t>
      </w:r>
    </w:p>
    <w:p w14:paraId="4DF773C1"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lastRenderedPageBreak/>
        <w:t>3.</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采挖方式：采挖应遵循</w:t>
      </w:r>
      <w:proofErr w:type="gramStart"/>
      <w:r w:rsidRPr="004741E0">
        <w:rPr>
          <w:rFonts w:ascii="方正仿宋简体" w:eastAsia="方正仿宋简体" w:hAnsi="宋体" w:cs="宋体" w:hint="eastAsia"/>
          <w:color w:val="000000"/>
          <w:kern w:val="0"/>
          <w:sz w:val="28"/>
          <w:szCs w:val="28"/>
        </w:rPr>
        <w:t>轮挖限</w:t>
      </w:r>
      <w:proofErr w:type="gramEnd"/>
      <w:r w:rsidRPr="004741E0">
        <w:rPr>
          <w:rFonts w:ascii="方正仿宋简体" w:eastAsia="方正仿宋简体" w:hAnsi="宋体" w:cs="宋体" w:hint="eastAsia"/>
          <w:color w:val="000000"/>
          <w:kern w:val="0"/>
          <w:sz w:val="28"/>
          <w:szCs w:val="28"/>
        </w:rPr>
        <w:t>采的原则进行。采挖工具在距离草头7cm左右，连草皮挖9cm左右，取出虫草。虫草采挖后，坑要填平、踩实，采挖产生的裸露面积不应该超过50 cm2。</w:t>
      </w:r>
    </w:p>
    <w:p w14:paraId="2920A335"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4.</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阴干后的青海冬虫夏草水分</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10%。</w:t>
      </w:r>
    </w:p>
    <w:p w14:paraId="6421F7E7"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（四）质量特色。</w:t>
      </w:r>
    </w:p>
    <w:p w14:paraId="063035FC"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1.</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感官特色：</w:t>
      </w:r>
    </w:p>
    <w:p w14:paraId="0293A897"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（1）虫体似蚕，表面深黄色至黄，粗糙，质脆；断面类白色；虫体长2.8cm至6.5cm；</w:t>
      </w:r>
    </w:p>
    <w:p w14:paraId="75B76A7D"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（2）子座为棕色细长圆柱形，长约2cm至5cm；</w:t>
      </w:r>
    </w:p>
    <w:p w14:paraId="187D421D"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（3）有环纹20个至30个；足8对，近头部3对，中部4对，尾部1对，中部4对较明显。</w:t>
      </w:r>
    </w:p>
    <w:p w14:paraId="185E10F4"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（4）青海</w:t>
      </w:r>
      <w:proofErr w:type="gramStart"/>
      <w:r w:rsidRPr="004741E0">
        <w:rPr>
          <w:rFonts w:ascii="方正仿宋简体" w:eastAsia="方正仿宋简体" w:hAnsi="宋体" w:cs="宋体" w:hint="eastAsia"/>
          <w:color w:val="000000"/>
          <w:kern w:val="0"/>
          <w:sz w:val="28"/>
          <w:szCs w:val="28"/>
        </w:rPr>
        <w:t>冬草夏草</w:t>
      </w:r>
      <w:proofErr w:type="gramEnd"/>
      <w:r w:rsidRPr="004741E0">
        <w:rPr>
          <w:rFonts w:ascii="方正仿宋简体" w:eastAsia="方正仿宋简体" w:hAnsi="宋体" w:cs="宋体" w:hint="eastAsia"/>
          <w:color w:val="000000"/>
          <w:kern w:val="0"/>
          <w:sz w:val="28"/>
          <w:szCs w:val="28"/>
        </w:rPr>
        <w:t>的</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虫</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草</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完整，每500g</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2000根。</w:t>
      </w:r>
    </w:p>
    <w:p w14:paraId="6BBD1FE1"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2.</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理化指标：</w:t>
      </w:r>
    </w:p>
    <w:tbl>
      <w:tblPr>
        <w:tblW w:w="0" w:type="auto"/>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145"/>
        <w:gridCol w:w="2235"/>
      </w:tblGrid>
      <w:tr w:rsidR="004741E0" w:rsidRPr="004741E0" w14:paraId="2B201FE5" w14:textId="77777777" w:rsidTr="004741E0">
        <w:trPr>
          <w:jc w:val="center"/>
        </w:trPr>
        <w:tc>
          <w:tcPr>
            <w:tcW w:w="5145"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517CE044" w14:textId="77777777" w:rsidR="004741E0" w:rsidRPr="004741E0" w:rsidRDefault="004741E0" w:rsidP="004741E0">
            <w:pPr>
              <w:widowControl/>
              <w:spacing w:after="300" w:line="360" w:lineRule="atLeast"/>
              <w:ind w:firstLine="480"/>
              <w:jc w:val="center"/>
              <w:rPr>
                <w:rFonts w:ascii="宋体" w:eastAsia="宋体" w:hAnsi="宋体" w:cs="宋体" w:hint="eastAsia"/>
                <w:color w:val="5B5B5B"/>
                <w:kern w:val="0"/>
                <w:szCs w:val="21"/>
              </w:rPr>
            </w:pPr>
            <w:r w:rsidRPr="004741E0">
              <w:rPr>
                <w:rFonts w:ascii="宋体" w:eastAsia="宋体" w:hAnsi="宋体" w:cs="宋体" w:hint="eastAsia"/>
                <w:b/>
                <w:bCs/>
                <w:color w:val="000000"/>
                <w:kern w:val="0"/>
                <w:sz w:val="18"/>
                <w:szCs w:val="18"/>
              </w:rPr>
              <w:t>项  目</w:t>
            </w:r>
          </w:p>
        </w:tc>
        <w:tc>
          <w:tcPr>
            <w:tcW w:w="22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EB46F57" w14:textId="77777777" w:rsidR="004741E0" w:rsidRPr="004741E0" w:rsidRDefault="004741E0" w:rsidP="004741E0">
            <w:pPr>
              <w:widowControl/>
              <w:spacing w:after="300" w:line="360" w:lineRule="atLeast"/>
              <w:ind w:firstLine="480"/>
              <w:jc w:val="center"/>
              <w:rPr>
                <w:rFonts w:ascii="宋体" w:eastAsia="宋体" w:hAnsi="宋体" w:cs="宋体" w:hint="eastAsia"/>
                <w:color w:val="5B5B5B"/>
                <w:kern w:val="0"/>
                <w:szCs w:val="21"/>
              </w:rPr>
            </w:pPr>
            <w:r w:rsidRPr="004741E0">
              <w:rPr>
                <w:rFonts w:ascii="宋体" w:eastAsia="宋体" w:hAnsi="宋体" w:cs="宋体" w:hint="eastAsia"/>
                <w:b/>
                <w:bCs/>
                <w:color w:val="000000"/>
                <w:kern w:val="0"/>
                <w:sz w:val="18"/>
                <w:szCs w:val="18"/>
              </w:rPr>
              <w:t>指  标</w:t>
            </w:r>
          </w:p>
        </w:tc>
      </w:tr>
      <w:tr w:rsidR="004741E0" w:rsidRPr="004741E0" w14:paraId="2F930ECC" w14:textId="77777777" w:rsidTr="004741E0">
        <w:trPr>
          <w:jc w:val="center"/>
        </w:trPr>
        <w:tc>
          <w:tcPr>
            <w:tcW w:w="51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A744C04" w14:textId="77777777" w:rsidR="004741E0" w:rsidRPr="004741E0" w:rsidRDefault="004741E0" w:rsidP="004741E0">
            <w:pPr>
              <w:widowControl/>
              <w:spacing w:after="300" w:line="360" w:lineRule="atLeast"/>
              <w:ind w:firstLine="480"/>
              <w:jc w:val="center"/>
              <w:rPr>
                <w:rFonts w:ascii="宋体" w:eastAsia="宋体" w:hAnsi="宋体" w:cs="宋体" w:hint="eastAsia"/>
                <w:color w:val="5B5B5B"/>
                <w:kern w:val="0"/>
                <w:szCs w:val="21"/>
              </w:rPr>
            </w:pPr>
            <w:proofErr w:type="gramStart"/>
            <w:r w:rsidRPr="004741E0">
              <w:rPr>
                <w:rFonts w:ascii="宋体" w:eastAsia="宋体" w:hAnsi="宋体" w:cs="宋体" w:hint="eastAsia"/>
                <w:color w:val="000000"/>
                <w:kern w:val="0"/>
                <w:sz w:val="18"/>
                <w:szCs w:val="18"/>
              </w:rPr>
              <w:t>水份</w:t>
            </w:r>
            <w:proofErr w:type="gramEnd"/>
            <w:r w:rsidRPr="004741E0">
              <w:rPr>
                <w:rFonts w:ascii="宋体" w:eastAsia="宋体" w:hAnsi="宋体" w:cs="宋体" w:hint="eastAsia"/>
                <w:color w:val="000000"/>
                <w:kern w:val="0"/>
                <w:sz w:val="18"/>
                <w:szCs w:val="18"/>
              </w:rPr>
              <w:t>  %</w:t>
            </w:r>
          </w:p>
        </w:tc>
        <w:tc>
          <w:tcPr>
            <w:tcW w:w="22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A94F54B" w14:textId="77777777" w:rsidR="004741E0" w:rsidRPr="004741E0" w:rsidRDefault="004741E0" w:rsidP="004741E0">
            <w:pPr>
              <w:widowControl/>
              <w:spacing w:after="300" w:line="360" w:lineRule="atLeast"/>
              <w:ind w:firstLine="480"/>
              <w:jc w:val="center"/>
              <w:rPr>
                <w:rFonts w:ascii="宋体" w:eastAsia="宋体" w:hAnsi="宋体" w:cs="宋体" w:hint="eastAsia"/>
                <w:color w:val="5B5B5B"/>
                <w:kern w:val="0"/>
                <w:szCs w:val="21"/>
              </w:rPr>
            </w:pPr>
            <w:r w:rsidRPr="004741E0">
              <w:rPr>
                <w:rFonts w:ascii="宋体" w:eastAsia="宋体" w:hAnsi="宋体" w:cs="宋体" w:hint="eastAsia"/>
                <w:color w:val="000000"/>
                <w:kern w:val="0"/>
                <w:sz w:val="18"/>
                <w:szCs w:val="18"/>
              </w:rPr>
              <w:t>≤10.00</w:t>
            </w:r>
          </w:p>
        </w:tc>
      </w:tr>
      <w:tr w:rsidR="004741E0" w:rsidRPr="004741E0" w14:paraId="78090AE2" w14:textId="77777777" w:rsidTr="004741E0">
        <w:trPr>
          <w:jc w:val="center"/>
        </w:trPr>
        <w:tc>
          <w:tcPr>
            <w:tcW w:w="51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7AB65B4" w14:textId="77777777" w:rsidR="004741E0" w:rsidRPr="004741E0" w:rsidRDefault="004741E0" w:rsidP="004741E0">
            <w:pPr>
              <w:widowControl/>
              <w:spacing w:after="300" w:line="360" w:lineRule="atLeast"/>
              <w:ind w:firstLine="480"/>
              <w:jc w:val="center"/>
              <w:rPr>
                <w:rFonts w:ascii="宋体" w:eastAsia="宋体" w:hAnsi="宋体" w:cs="宋体" w:hint="eastAsia"/>
                <w:color w:val="5B5B5B"/>
                <w:kern w:val="0"/>
                <w:szCs w:val="21"/>
              </w:rPr>
            </w:pPr>
            <w:r w:rsidRPr="004741E0">
              <w:rPr>
                <w:rFonts w:ascii="宋体" w:eastAsia="宋体" w:hAnsi="宋体" w:cs="宋体" w:hint="eastAsia"/>
                <w:color w:val="000000"/>
                <w:kern w:val="0"/>
                <w:sz w:val="18"/>
                <w:szCs w:val="18"/>
              </w:rPr>
              <w:t>杂质  %</w:t>
            </w:r>
          </w:p>
        </w:tc>
        <w:tc>
          <w:tcPr>
            <w:tcW w:w="22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56969B4" w14:textId="77777777" w:rsidR="004741E0" w:rsidRPr="004741E0" w:rsidRDefault="004741E0" w:rsidP="004741E0">
            <w:pPr>
              <w:widowControl/>
              <w:spacing w:after="300" w:line="360" w:lineRule="atLeast"/>
              <w:ind w:firstLine="480"/>
              <w:jc w:val="center"/>
              <w:rPr>
                <w:rFonts w:ascii="宋体" w:eastAsia="宋体" w:hAnsi="宋体" w:cs="宋体" w:hint="eastAsia"/>
                <w:color w:val="5B5B5B"/>
                <w:kern w:val="0"/>
                <w:szCs w:val="21"/>
              </w:rPr>
            </w:pPr>
            <w:r w:rsidRPr="004741E0">
              <w:rPr>
                <w:rFonts w:ascii="宋体" w:eastAsia="宋体" w:hAnsi="宋体" w:cs="宋体" w:hint="eastAsia"/>
                <w:color w:val="000000"/>
                <w:kern w:val="0"/>
                <w:sz w:val="18"/>
                <w:szCs w:val="18"/>
              </w:rPr>
              <w:t>≤1.00</w:t>
            </w:r>
          </w:p>
        </w:tc>
      </w:tr>
      <w:tr w:rsidR="004741E0" w:rsidRPr="004741E0" w14:paraId="42260F1D" w14:textId="77777777" w:rsidTr="004741E0">
        <w:trPr>
          <w:jc w:val="center"/>
        </w:trPr>
        <w:tc>
          <w:tcPr>
            <w:tcW w:w="51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DF380E8" w14:textId="77777777" w:rsidR="004741E0" w:rsidRPr="004741E0" w:rsidRDefault="004741E0" w:rsidP="004741E0">
            <w:pPr>
              <w:widowControl/>
              <w:spacing w:after="300" w:line="360" w:lineRule="atLeast"/>
              <w:ind w:firstLine="480"/>
              <w:jc w:val="center"/>
              <w:rPr>
                <w:rFonts w:ascii="宋体" w:eastAsia="宋体" w:hAnsi="宋体" w:cs="宋体" w:hint="eastAsia"/>
                <w:color w:val="5B5B5B"/>
                <w:kern w:val="0"/>
                <w:szCs w:val="21"/>
              </w:rPr>
            </w:pPr>
            <w:r w:rsidRPr="004741E0">
              <w:rPr>
                <w:rFonts w:ascii="宋体" w:eastAsia="宋体" w:hAnsi="宋体" w:cs="宋体" w:hint="eastAsia"/>
                <w:color w:val="000000"/>
                <w:kern w:val="0"/>
                <w:sz w:val="18"/>
                <w:szCs w:val="18"/>
              </w:rPr>
              <w:lastRenderedPageBreak/>
              <w:t>腺苷 （干品）%</w:t>
            </w:r>
          </w:p>
        </w:tc>
        <w:tc>
          <w:tcPr>
            <w:tcW w:w="22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1A5010C" w14:textId="77777777" w:rsidR="004741E0" w:rsidRPr="004741E0" w:rsidRDefault="004741E0" w:rsidP="004741E0">
            <w:pPr>
              <w:widowControl/>
              <w:spacing w:after="300" w:line="360" w:lineRule="atLeast"/>
              <w:ind w:firstLine="480"/>
              <w:jc w:val="center"/>
              <w:rPr>
                <w:rFonts w:ascii="宋体" w:eastAsia="宋体" w:hAnsi="宋体" w:cs="宋体" w:hint="eastAsia"/>
                <w:color w:val="5B5B5B"/>
                <w:kern w:val="0"/>
                <w:szCs w:val="21"/>
              </w:rPr>
            </w:pPr>
            <w:r w:rsidRPr="004741E0">
              <w:rPr>
                <w:rFonts w:ascii="宋体" w:eastAsia="宋体" w:hAnsi="宋体" w:cs="宋体" w:hint="eastAsia"/>
                <w:color w:val="000000"/>
                <w:kern w:val="0"/>
                <w:sz w:val="18"/>
                <w:szCs w:val="18"/>
              </w:rPr>
              <w:t>≥0.01</w:t>
            </w:r>
          </w:p>
        </w:tc>
      </w:tr>
      <w:tr w:rsidR="004741E0" w:rsidRPr="004741E0" w14:paraId="66D9F3D6" w14:textId="77777777" w:rsidTr="004741E0">
        <w:trPr>
          <w:jc w:val="center"/>
        </w:trPr>
        <w:tc>
          <w:tcPr>
            <w:tcW w:w="51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91E98A3" w14:textId="77777777" w:rsidR="004741E0" w:rsidRPr="004741E0" w:rsidRDefault="004741E0" w:rsidP="004741E0">
            <w:pPr>
              <w:widowControl/>
              <w:spacing w:after="300" w:line="360" w:lineRule="atLeast"/>
              <w:ind w:firstLine="480"/>
              <w:jc w:val="center"/>
              <w:rPr>
                <w:rFonts w:ascii="宋体" w:eastAsia="宋体" w:hAnsi="宋体" w:cs="宋体" w:hint="eastAsia"/>
                <w:color w:val="5B5B5B"/>
                <w:kern w:val="0"/>
                <w:szCs w:val="21"/>
              </w:rPr>
            </w:pPr>
            <w:r w:rsidRPr="004741E0">
              <w:rPr>
                <w:rFonts w:ascii="宋体" w:eastAsia="宋体" w:hAnsi="宋体" w:cs="宋体" w:hint="eastAsia"/>
                <w:color w:val="000000"/>
                <w:kern w:val="0"/>
                <w:sz w:val="18"/>
                <w:szCs w:val="18"/>
              </w:rPr>
              <w:t>虫草多糖</w:t>
            </w:r>
          </w:p>
        </w:tc>
        <w:tc>
          <w:tcPr>
            <w:tcW w:w="22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5D27B88" w14:textId="77777777" w:rsidR="004741E0" w:rsidRPr="004741E0" w:rsidRDefault="004741E0" w:rsidP="004741E0">
            <w:pPr>
              <w:widowControl/>
              <w:spacing w:after="300" w:line="360" w:lineRule="atLeast"/>
              <w:ind w:firstLine="480"/>
              <w:jc w:val="center"/>
              <w:rPr>
                <w:rFonts w:ascii="宋体" w:eastAsia="宋体" w:hAnsi="宋体" w:cs="宋体" w:hint="eastAsia"/>
                <w:color w:val="5B5B5B"/>
                <w:kern w:val="0"/>
                <w:szCs w:val="21"/>
              </w:rPr>
            </w:pPr>
            <w:r w:rsidRPr="004741E0">
              <w:rPr>
                <w:rFonts w:ascii="宋体" w:eastAsia="宋体" w:hAnsi="宋体" w:cs="宋体" w:hint="eastAsia"/>
                <w:color w:val="000000"/>
                <w:kern w:val="0"/>
                <w:sz w:val="18"/>
                <w:szCs w:val="18"/>
              </w:rPr>
              <w:t>≥5%</w:t>
            </w:r>
          </w:p>
        </w:tc>
      </w:tr>
      <w:tr w:rsidR="004741E0" w:rsidRPr="004741E0" w14:paraId="438520C9" w14:textId="77777777" w:rsidTr="004741E0">
        <w:trPr>
          <w:jc w:val="center"/>
        </w:trPr>
        <w:tc>
          <w:tcPr>
            <w:tcW w:w="514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26C3401" w14:textId="77777777" w:rsidR="004741E0" w:rsidRPr="004741E0" w:rsidRDefault="004741E0" w:rsidP="004741E0">
            <w:pPr>
              <w:widowControl/>
              <w:spacing w:after="300" w:line="360" w:lineRule="atLeast"/>
              <w:ind w:firstLine="480"/>
              <w:jc w:val="center"/>
              <w:rPr>
                <w:rFonts w:ascii="宋体" w:eastAsia="宋体" w:hAnsi="宋体" w:cs="宋体" w:hint="eastAsia"/>
                <w:color w:val="5B5B5B"/>
                <w:kern w:val="0"/>
                <w:szCs w:val="21"/>
              </w:rPr>
            </w:pPr>
            <w:r w:rsidRPr="004741E0">
              <w:rPr>
                <w:rFonts w:ascii="宋体" w:eastAsia="宋体" w:hAnsi="宋体" w:cs="宋体" w:hint="eastAsia"/>
                <w:color w:val="000000"/>
                <w:kern w:val="0"/>
                <w:sz w:val="18"/>
                <w:szCs w:val="18"/>
              </w:rPr>
              <w:t>二氧化硫残留量</w:t>
            </w:r>
          </w:p>
        </w:tc>
        <w:tc>
          <w:tcPr>
            <w:tcW w:w="223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C13ED59" w14:textId="77777777" w:rsidR="004741E0" w:rsidRPr="004741E0" w:rsidRDefault="004741E0" w:rsidP="004741E0">
            <w:pPr>
              <w:widowControl/>
              <w:spacing w:after="300" w:line="360" w:lineRule="atLeast"/>
              <w:ind w:firstLine="480"/>
              <w:jc w:val="center"/>
              <w:rPr>
                <w:rFonts w:ascii="宋体" w:eastAsia="宋体" w:hAnsi="宋体" w:cs="宋体" w:hint="eastAsia"/>
                <w:color w:val="5B5B5B"/>
                <w:kern w:val="0"/>
                <w:szCs w:val="21"/>
              </w:rPr>
            </w:pPr>
            <w:r w:rsidRPr="004741E0">
              <w:rPr>
                <w:rFonts w:ascii="宋体" w:eastAsia="宋体" w:hAnsi="宋体" w:cs="宋体" w:hint="eastAsia"/>
                <w:color w:val="000000"/>
                <w:kern w:val="0"/>
                <w:sz w:val="18"/>
                <w:szCs w:val="18"/>
              </w:rPr>
              <w:t>不得检出</w:t>
            </w:r>
          </w:p>
        </w:tc>
      </w:tr>
    </w:tbl>
    <w:p w14:paraId="6547945C"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宋体" w:eastAsia="宋体" w:hAnsi="宋体" w:cs="宋体" w:hint="eastAsia"/>
          <w:color w:val="000000"/>
          <w:kern w:val="0"/>
          <w:sz w:val="18"/>
          <w:szCs w:val="18"/>
        </w:rPr>
        <w:t> </w:t>
      </w:r>
    </w:p>
    <w:p w14:paraId="0613895B"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3.</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安全要求：产品安全指标必须达到国家对同类产品的相关规定。</w:t>
      </w:r>
    </w:p>
    <w:p w14:paraId="36892C2B" w14:textId="77777777" w:rsidR="004741E0" w:rsidRPr="004741E0" w:rsidRDefault="004741E0" w:rsidP="004741E0">
      <w:pPr>
        <w:widowControl/>
        <w:jc w:val="left"/>
        <w:rPr>
          <w:rFonts w:ascii="微软雅黑" w:eastAsia="微软雅黑" w:hAnsi="微软雅黑" w:cs="宋体" w:hint="eastAsia"/>
          <w:color w:val="333333"/>
          <w:kern w:val="0"/>
          <w:sz w:val="18"/>
          <w:szCs w:val="18"/>
        </w:rPr>
      </w:pPr>
      <w:r w:rsidRPr="004741E0">
        <w:rPr>
          <w:rFonts w:ascii="宋体" w:eastAsia="宋体" w:hAnsi="宋体" w:cs="宋体" w:hint="eastAsia"/>
          <w:color w:val="333333"/>
          <w:kern w:val="0"/>
          <w:sz w:val="18"/>
          <w:szCs w:val="18"/>
        </w:rPr>
        <w:br/>
      </w:r>
    </w:p>
    <w:p w14:paraId="47704BBB" w14:textId="77777777" w:rsidR="004741E0" w:rsidRPr="004741E0" w:rsidRDefault="004741E0" w:rsidP="004741E0">
      <w:pPr>
        <w:widowControl/>
        <w:spacing w:after="300" w:line="360" w:lineRule="atLeast"/>
        <w:ind w:firstLine="480"/>
        <w:rPr>
          <w:rFonts w:ascii="宋体" w:eastAsia="宋体" w:hAnsi="宋体" w:cs="宋体" w:hint="eastAsia"/>
          <w:color w:val="5B5B5B"/>
          <w:kern w:val="0"/>
          <w:szCs w:val="21"/>
        </w:rPr>
      </w:pPr>
      <w:r w:rsidRPr="004741E0">
        <w:rPr>
          <w:rFonts w:ascii="方正小标宋简体" w:eastAsia="方正小标宋简体" w:hAnsi="宋体" w:cs="宋体" w:hint="eastAsia"/>
          <w:color w:val="000000"/>
          <w:kern w:val="0"/>
          <w:sz w:val="30"/>
          <w:szCs w:val="30"/>
        </w:rPr>
        <w:t>附件5：</w:t>
      </w:r>
    </w:p>
    <w:p w14:paraId="3A16242B" w14:textId="77777777" w:rsidR="004741E0" w:rsidRPr="004741E0" w:rsidRDefault="004741E0" w:rsidP="004741E0">
      <w:pPr>
        <w:widowControl/>
        <w:spacing w:after="300" w:line="360" w:lineRule="atLeast"/>
        <w:ind w:firstLine="643"/>
        <w:jc w:val="center"/>
        <w:rPr>
          <w:rFonts w:ascii="宋体" w:eastAsia="宋体" w:hAnsi="宋体" w:cs="宋体" w:hint="eastAsia"/>
          <w:color w:val="5B5B5B"/>
          <w:kern w:val="0"/>
          <w:szCs w:val="21"/>
        </w:rPr>
      </w:pPr>
      <w:r w:rsidRPr="004741E0">
        <w:rPr>
          <w:rFonts w:ascii="方正小标宋简体" w:eastAsia="方正小标宋简体" w:hAnsi="宋体" w:cs="宋体" w:hint="eastAsia"/>
          <w:color w:val="000000"/>
          <w:kern w:val="0"/>
          <w:sz w:val="30"/>
          <w:szCs w:val="30"/>
        </w:rPr>
        <w:t>同心圆</w:t>
      </w:r>
      <w:proofErr w:type="gramStart"/>
      <w:r w:rsidRPr="004741E0">
        <w:rPr>
          <w:rFonts w:ascii="方正小标宋简体" w:eastAsia="方正小标宋简体" w:hAnsi="宋体" w:cs="宋体" w:hint="eastAsia"/>
          <w:color w:val="000000"/>
          <w:kern w:val="0"/>
          <w:sz w:val="30"/>
          <w:szCs w:val="30"/>
        </w:rPr>
        <w:t>枣质量</w:t>
      </w:r>
      <w:proofErr w:type="gramEnd"/>
      <w:r w:rsidRPr="004741E0">
        <w:rPr>
          <w:rFonts w:ascii="方正小标宋简体" w:eastAsia="方正小标宋简体" w:hAnsi="宋体" w:cs="宋体" w:hint="eastAsia"/>
          <w:color w:val="000000"/>
          <w:kern w:val="0"/>
          <w:sz w:val="30"/>
          <w:szCs w:val="30"/>
        </w:rPr>
        <w:t>技术要求</w:t>
      </w:r>
    </w:p>
    <w:p w14:paraId="7E765A49"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宋体" w:eastAsia="宋体" w:hAnsi="宋体" w:cs="宋体" w:hint="eastAsia"/>
          <w:color w:val="000000"/>
          <w:kern w:val="0"/>
          <w:sz w:val="18"/>
          <w:szCs w:val="18"/>
        </w:rPr>
        <w:t> </w:t>
      </w:r>
    </w:p>
    <w:p w14:paraId="1D72AC77"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（一）品种。</w:t>
      </w:r>
    </w:p>
    <w:p w14:paraId="534F1424"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本地优良圆枣品种。</w:t>
      </w:r>
    </w:p>
    <w:p w14:paraId="1BC48ACA"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（二）立地条件。</w:t>
      </w:r>
    </w:p>
    <w:p w14:paraId="5E0D1576"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保护区范围内海拔高度1800米以下，土壤pH值小于8.5，土壤有机质含量大于0.81%，土壤质地为沙壤土、轻壤土、壤土。</w:t>
      </w:r>
    </w:p>
    <w:p w14:paraId="36FD44E8"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（三）栽培管理。</w:t>
      </w:r>
    </w:p>
    <w:p w14:paraId="2D49477B"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1.</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苗木培育：采用归圃繁殖和嫁接繁殖。</w:t>
      </w:r>
    </w:p>
    <w:p w14:paraId="6F48134C"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lastRenderedPageBreak/>
        <w:t>2.</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栽植：</w:t>
      </w:r>
      <w:proofErr w:type="gramStart"/>
      <w:r w:rsidRPr="004741E0">
        <w:rPr>
          <w:rFonts w:ascii="方正仿宋简体" w:eastAsia="方正仿宋简体" w:hAnsi="宋体" w:cs="宋体" w:hint="eastAsia"/>
          <w:color w:val="000000"/>
          <w:kern w:val="0"/>
          <w:sz w:val="28"/>
          <w:szCs w:val="28"/>
        </w:rPr>
        <w:t>春栽时间</w:t>
      </w:r>
      <w:proofErr w:type="gramEnd"/>
      <w:r w:rsidRPr="004741E0">
        <w:rPr>
          <w:rFonts w:ascii="方正仿宋简体" w:eastAsia="方正仿宋简体" w:hAnsi="宋体" w:cs="宋体" w:hint="eastAsia"/>
          <w:color w:val="000000"/>
          <w:kern w:val="0"/>
          <w:sz w:val="28"/>
          <w:szCs w:val="28"/>
        </w:rPr>
        <w:t>为4月下旬到5月上旬，</w:t>
      </w:r>
      <w:proofErr w:type="gramStart"/>
      <w:r w:rsidRPr="004741E0">
        <w:rPr>
          <w:rFonts w:ascii="方正仿宋简体" w:eastAsia="方正仿宋简体" w:hAnsi="宋体" w:cs="宋体" w:hint="eastAsia"/>
          <w:color w:val="000000"/>
          <w:kern w:val="0"/>
          <w:sz w:val="28"/>
          <w:szCs w:val="28"/>
        </w:rPr>
        <w:t>秋栽时间</w:t>
      </w:r>
      <w:proofErr w:type="gramEnd"/>
      <w:r w:rsidRPr="004741E0">
        <w:rPr>
          <w:rFonts w:ascii="方正仿宋简体" w:eastAsia="方正仿宋简体" w:hAnsi="宋体" w:cs="宋体" w:hint="eastAsia"/>
          <w:color w:val="000000"/>
          <w:kern w:val="0"/>
          <w:sz w:val="28"/>
          <w:szCs w:val="28"/>
        </w:rPr>
        <w:t>为10月中下旬，栽植密度417株至840株/公顷。</w:t>
      </w:r>
    </w:p>
    <w:p w14:paraId="3B192DBD"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3.</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修剪：春季修剪与夏季修剪相结合。春季修剪在萌芽前进行，夏季修剪在生长期进行。</w:t>
      </w:r>
    </w:p>
    <w:p w14:paraId="4FFC917D"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4.</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施肥：施肥以有机肥（基肥）为主，每年施有机肥大于等于30000kg/公顷。</w:t>
      </w:r>
    </w:p>
    <w:p w14:paraId="27663C7B"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5.</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环境、安全要求：农药、化肥等的使用必须符合国家的相关规定，不得污染环境。</w:t>
      </w:r>
    </w:p>
    <w:p w14:paraId="182B0CE2"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t>（四）果实采收干制。</w:t>
      </w:r>
    </w:p>
    <w:p w14:paraId="4699F78B"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1.</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采收时期：在10月上旬当果实可溶性固形物含量每100克大于等于25毫克时方可采收。</w:t>
      </w:r>
    </w:p>
    <w:p w14:paraId="1BBA673D"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2.</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干制：</w:t>
      </w:r>
    </w:p>
    <w:p w14:paraId="59175D89"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（1）自然干制：对于采摘下来的枣果晾晒至含水量小于等于25%</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w:t>
      </w:r>
    </w:p>
    <w:p w14:paraId="706C2A75"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（2）烘干干制：对于采摘下来的枣果，及时烘干，枣果含水量小于等于25%。</w:t>
      </w:r>
    </w:p>
    <w:p w14:paraId="00A5B49B"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（3）贮藏：对制干枣果进行分拣、包装、贮藏，贮藏</w:t>
      </w:r>
      <w:proofErr w:type="gramStart"/>
      <w:r w:rsidRPr="004741E0">
        <w:rPr>
          <w:rFonts w:ascii="方正仿宋简体" w:eastAsia="方正仿宋简体" w:hAnsi="宋体" w:cs="宋体" w:hint="eastAsia"/>
          <w:color w:val="000000"/>
          <w:kern w:val="0"/>
          <w:sz w:val="28"/>
          <w:szCs w:val="28"/>
        </w:rPr>
        <w:t>库要求</w:t>
      </w:r>
      <w:proofErr w:type="gramEnd"/>
      <w:r w:rsidRPr="004741E0">
        <w:rPr>
          <w:rFonts w:ascii="方正仿宋简体" w:eastAsia="方正仿宋简体" w:hAnsi="宋体" w:cs="宋体" w:hint="eastAsia"/>
          <w:color w:val="000000"/>
          <w:kern w:val="0"/>
          <w:sz w:val="28"/>
          <w:szCs w:val="28"/>
        </w:rPr>
        <w:t>干燥、通风、无污染，室内温度保持在5</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至15</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w:t>
      </w:r>
    </w:p>
    <w:p w14:paraId="700E5993"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b/>
          <w:bCs/>
          <w:color w:val="000000"/>
          <w:kern w:val="0"/>
          <w:sz w:val="28"/>
          <w:szCs w:val="28"/>
        </w:rPr>
        <w:lastRenderedPageBreak/>
        <w:t>（五）质量特色。</w:t>
      </w:r>
    </w:p>
    <w:p w14:paraId="718F503D"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1.</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感官特色：果皮呈紫红色，果形近圆形，饱满，褶皱浅，口感好。</w:t>
      </w:r>
    </w:p>
    <w:p w14:paraId="220638DC" w14:textId="77777777" w:rsidR="004741E0" w:rsidRPr="004741E0" w:rsidRDefault="004741E0" w:rsidP="004741E0">
      <w:pPr>
        <w:widowControl/>
        <w:spacing w:after="300" w:line="360" w:lineRule="atLeast"/>
        <w:ind w:firstLine="603"/>
        <w:jc w:val="left"/>
        <w:rPr>
          <w:rFonts w:ascii="宋体" w:eastAsia="宋体" w:hAnsi="宋体" w:cs="宋体" w:hint="eastAsia"/>
          <w:color w:val="5B5B5B"/>
          <w:kern w:val="0"/>
          <w:szCs w:val="21"/>
        </w:rPr>
      </w:pPr>
      <w:r w:rsidRPr="004741E0">
        <w:rPr>
          <w:rFonts w:ascii="方正仿宋简体" w:eastAsia="方正仿宋简体" w:hAnsi="宋体" w:cs="宋体" w:hint="eastAsia"/>
          <w:color w:val="000000"/>
          <w:kern w:val="0"/>
          <w:sz w:val="28"/>
          <w:szCs w:val="28"/>
        </w:rPr>
        <w:t>2.</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理化指标：水分</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25%；总糖（以蔗糖计，g/100g</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50；总酸（以苹果酸计，g/100g</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0.8；可食率90%至94%；抗坏血酸（mg/100g）</w:t>
      </w:r>
      <w:r w:rsidRPr="004741E0">
        <w:rPr>
          <w:rFonts w:ascii="宋体" w:eastAsia="宋体" w:hAnsi="宋体" w:cs="宋体" w:hint="eastAsia"/>
          <w:color w:val="000000"/>
          <w:kern w:val="0"/>
          <w:sz w:val="28"/>
          <w:szCs w:val="28"/>
        </w:rPr>
        <w:t>≥</w:t>
      </w:r>
      <w:r w:rsidRPr="004741E0">
        <w:rPr>
          <w:rFonts w:ascii="方正仿宋简体" w:eastAsia="方正仿宋简体" w:hAnsi="宋体" w:cs="宋体" w:hint="eastAsia"/>
          <w:color w:val="000000"/>
          <w:kern w:val="0"/>
          <w:sz w:val="28"/>
          <w:szCs w:val="28"/>
        </w:rPr>
        <w:t>20。</w:t>
      </w:r>
    </w:p>
    <w:p w14:paraId="5EE8296F" w14:textId="37466506" w:rsidR="008A5813" w:rsidRPr="004741E0" w:rsidRDefault="004741E0" w:rsidP="004741E0">
      <w:pPr>
        <w:widowControl/>
        <w:spacing w:after="300" w:line="360" w:lineRule="atLeast"/>
        <w:ind w:firstLine="603"/>
        <w:jc w:val="left"/>
        <w:rPr>
          <w:rFonts w:ascii="微软雅黑" w:eastAsia="微软雅黑" w:hAnsi="微软雅黑" w:cs="宋体" w:hint="eastAsia"/>
          <w:color w:val="FFFFFF"/>
          <w:kern w:val="0"/>
          <w:szCs w:val="21"/>
        </w:rPr>
      </w:pPr>
      <w:r w:rsidRPr="004741E0">
        <w:rPr>
          <w:rFonts w:ascii="方正仿宋简体" w:eastAsia="方正仿宋简体" w:hAnsi="宋体" w:cs="宋体" w:hint="eastAsia"/>
          <w:color w:val="000000"/>
          <w:kern w:val="0"/>
          <w:sz w:val="28"/>
          <w:szCs w:val="28"/>
        </w:rPr>
        <w:t>3.</w:t>
      </w:r>
      <w:r w:rsidRPr="004741E0">
        <w:rPr>
          <w:rFonts w:ascii="方正仿宋简体" w:eastAsia="方正仿宋简体" w:hAnsi="宋体" w:cs="宋体" w:hint="eastAsia"/>
          <w:color w:val="000000"/>
          <w:kern w:val="0"/>
          <w:sz w:val="28"/>
          <w:szCs w:val="28"/>
        </w:rPr>
        <w:t> </w:t>
      </w:r>
      <w:r w:rsidRPr="004741E0">
        <w:rPr>
          <w:rFonts w:ascii="方正仿宋简体" w:eastAsia="方正仿宋简体" w:hAnsi="宋体" w:cs="宋体" w:hint="eastAsia"/>
          <w:color w:val="000000"/>
          <w:kern w:val="0"/>
          <w:sz w:val="28"/>
          <w:szCs w:val="28"/>
        </w:rPr>
        <w:t>安全要求：产品安全指标必须达到国家对同类产品的相关规定。</w:t>
      </w:r>
    </w:p>
    <w:sectPr w:rsidR="008A5813" w:rsidRPr="00474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简体">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44D27"/>
    <w:multiLevelType w:val="multilevel"/>
    <w:tmpl w:val="4790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D45480"/>
    <w:multiLevelType w:val="multilevel"/>
    <w:tmpl w:val="EC38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13"/>
    <w:rsid w:val="004741E0"/>
    <w:rsid w:val="008A5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1A48"/>
  <w15:chartTrackingRefBased/>
  <w15:docId w15:val="{23CA2A00-9D32-40FE-BAE0-0825A21C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4741E0"/>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0"/>
    <w:uiPriority w:val="9"/>
    <w:qFormat/>
    <w:rsid w:val="004741E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741E0"/>
    <w:rPr>
      <w:rFonts w:ascii="宋体" w:eastAsia="宋体" w:hAnsi="宋体" w:cs="宋体"/>
      <w:b/>
      <w:bCs/>
      <w:kern w:val="0"/>
      <w:sz w:val="36"/>
      <w:szCs w:val="36"/>
    </w:rPr>
  </w:style>
  <w:style w:type="character" w:customStyle="1" w:styleId="40">
    <w:name w:val="标题 4 字符"/>
    <w:basedOn w:val="a0"/>
    <w:link w:val="4"/>
    <w:uiPriority w:val="9"/>
    <w:rsid w:val="004741E0"/>
    <w:rPr>
      <w:rFonts w:ascii="宋体" w:eastAsia="宋体" w:hAnsi="宋体" w:cs="宋体"/>
      <w:b/>
      <w:bCs/>
      <w:kern w:val="0"/>
      <w:sz w:val="24"/>
      <w:szCs w:val="24"/>
    </w:rPr>
  </w:style>
  <w:style w:type="paragraph" w:customStyle="1" w:styleId="msonormal0">
    <w:name w:val="msonormal"/>
    <w:basedOn w:val="a"/>
    <w:rsid w:val="004741E0"/>
    <w:pPr>
      <w:widowControl/>
      <w:spacing w:before="100" w:beforeAutospacing="1" w:after="100" w:afterAutospacing="1"/>
      <w:jc w:val="left"/>
    </w:pPr>
    <w:rPr>
      <w:rFonts w:ascii="宋体" w:eastAsia="宋体" w:hAnsi="宋体" w:cs="宋体"/>
      <w:kern w:val="0"/>
      <w:sz w:val="24"/>
      <w:szCs w:val="24"/>
    </w:rPr>
  </w:style>
  <w:style w:type="paragraph" w:customStyle="1" w:styleId="lf">
    <w:name w:val="lf"/>
    <w:basedOn w:val="a"/>
    <w:rsid w:val="004741E0"/>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4741E0"/>
    <w:rPr>
      <w:color w:val="0000FF"/>
      <w:u w:val="single"/>
    </w:rPr>
  </w:style>
  <w:style w:type="character" w:styleId="a4">
    <w:name w:val="FollowedHyperlink"/>
    <w:basedOn w:val="a0"/>
    <w:uiPriority w:val="99"/>
    <w:semiHidden/>
    <w:unhideWhenUsed/>
    <w:rsid w:val="004741E0"/>
    <w:rPr>
      <w:color w:val="800080"/>
      <w:u w:val="single"/>
    </w:rPr>
  </w:style>
  <w:style w:type="paragraph" w:styleId="z-">
    <w:name w:val="HTML Top of Form"/>
    <w:basedOn w:val="a"/>
    <w:next w:val="a"/>
    <w:link w:val="z-0"/>
    <w:hidden/>
    <w:uiPriority w:val="99"/>
    <w:semiHidden/>
    <w:unhideWhenUsed/>
    <w:rsid w:val="004741E0"/>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4741E0"/>
    <w:rPr>
      <w:rFonts w:ascii="Arial" w:eastAsia="宋体" w:hAnsi="Arial" w:cs="Arial"/>
      <w:vanish/>
      <w:kern w:val="0"/>
      <w:sz w:val="16"/>
      <w:szCs w:val="16"/>
    </w:rPr>
  </w:style>
  <w:style w:type="paragraph" w:styleId="z-1">
    <w:name w:val="HTML Bottom of Form"/>
    <w:basedOn w:val="a"/>
    <w:next w:val="a"/>
    <w:link w:val="z-2"/>
    <w:hidden/>
    <w:uiPriority w:val="99"/>
    <w:semiHidden/>
    <w:unhideWhenUsed/>
    <w:rsid w:val="004741E0"/>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4741E0"/>
    <w:rPr>
      <w:rFonts w:ascii="Arial" w:eastAsia="宋体" w:hAnsi="Arial" w:cs="Arial"/>
      <w:vanish/>
      <w:kern w:val="0"/>
      <w:sz w:val="16"/>
      <w:szCs w:val="16"/>
    </w:rPr>
  </w:style>
  <w:style w:type="paragraph" w:customStyle="1" w:styleId="active">
    <w:name w:val="active"/>
    <w:basedOn w:val="a"/>
    <w:rsid w:val="004741E0"/>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4741E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74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896">
      <w:bodyDiv w:val="1"/>
      <w:marLeft w:val="0"/>
      <w:marRight w:val="0"/>
      <w:marTop w:val="0"/>
      <w:marBottom w:val="0"/>
      <w:divBdr>
        <w:top w:val="none" w:sz="0" w:space="0" w:color="auto"/>
        <w:left w:val="none" w:sz="0" w:space="0" w:color="auto"/>
        <w:bottom w:val="none" w:sz="0" w:space="0" w:color="auto"/>
        <w:right w:val="none" w:sz="0" w:space="0" w:color="auto"/>
      </w:divBdr>
      <w:divsChild>
        <w:div w:id="1261568572">
          <w:marLeft w:val="0"/>
          <w:marRight w:val="0"/>
          <w:marTop w:val="0"/>
          <w:marBottom w:val="0"/>
          <w:divBdr>
            <w:top w:val="none" w:sz="0" w:space="0" w:color="auto"/>
            <w:left w:val="none" w:sz="0" w:space="0" w:color="auto"/>
            <w:bottom w:val="none" w:sz="0" w:space="0" w:color="auto"/>
            <w:right w:val="none" w:sz="0" w:space="0" w:color="auto"/>
          </w:divBdr>
          <w:divsChild>
            <w:div w:id="1540625691">
              <w:marLeft w:val="0"/>
              <w:marRight w:val="0"/>
              <w:marTop w:val="0"/>
              <w:marBottom w:val="0"/>
              <w:divBdr>
                <w:top w:val="none" w:sz="0" w:space="0" w:color="auto"/>
                <w:left w:val="none" w:sz="0" w:space="0" w:color="auto"/>
                <w:bottom w:val="none" w:sz="0" w:space="0" w:color="auto"/>
                <w:right w:val="none" w:sz="0" w:space="0" w:color="auto"/>
              </w:divBdr>
              <w:divsChild>
                <w:div w:id="1403798164">
                  <w:marLeft w:val="0"/>
                  <w:marRight w:val="0"/>
                  <w:marTop w:val="0"/>
                  <w:marBottom w:val="0"/>
                  <w:divBdr>
                    <w:top w:val="none" w:sz="0" w:space="0" w:color="auto"/>
                    <w:left w:val="none" w:sz="0" w:space="0" w:color="auto"/>
                    <w:bottom w:val="none" w:sz="0" w:space="0" w:color="auto"/>
                    <w:right w:val="none" w:sz="0" w:space="0" w:color="auto"/>
                  </w:divBdr>
                  <w:divsChild>
                    <w:div w:id="445783101">
                      <w:marLeft w:val="0"/>
                      <w:marRight w:val="0"/>
                      <w:marTop w:val="0"/>
                      <w:marBottom w:val="0"/>
                      <w:divBdr>
                        <w:top w:val="none" w:sz="0" w:space="0" w:color="auto"/>
                        <w:left w:val="none" w:sz="0" w:space="0" w:color="auto"/>
                        <w:bottom w:val="none" w:sz="0" w:space="0" w:color="auto"/>
                        <w:right w:val="none" w:sz="0" w:space="0" w:color="auto"/>
                      </w:divBdr>
                      <w:divsChild>
                        <w:div w:id="14226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4768">
                  <w:marLeft w:val="0"/>
                  <w:marRight w:val="0"/>
                  <w:marTop w:val="0"/>
                  <w:marBottom w:val="0"/>
                  <w:divBdr>
                    <w:top w:val="none" w:sz="0" w:space="0" w:color="auto"/>
                    <w:left w:val="none" w:sz="0" w:space="0" w:color="auto"/>
                    <w:bottom w:val="none" w:sz="0" w:space="0" w:color="auto"/>
                    <w:right w:val="none" w:sz="0" w:space="0" w:color="auto"/>
                  </w:divBdr>
                  <w:divsChild>
                    <w:div w:id="998077102">
                      <w:marLeft w:val="0"/>
                      <w:marRight w:val="0"/>
                      <w:marTop w:val="0"/>
                      <w:marBottom w:val="0"/>
                      <w:divBdr>
                        <w:top w:val="none" w:sz="0" w:space="0" w:color="auto"/>
                        <w:left w:val="none" w:sz="0" w:space="0" w:color="auto"/>
                        <w:bottom w:val="none" w:sz="0" w:space="0" w:color="auto"/>
                        <w:right w:val="none" w:sz="0" w:space="0" w:color="auto"/>
                      </w:divBdr>
                      <w:divsChild>
                        <w:div w:id="1265264925">
                          <w:marLeft w:val="0"/>
                          <w:marRight w:val="0"/>
                          <w:marTop w:val="0"/>
                          <w:marBottom w:val="0"/>
                          <w:divBdr>
                            <w:top w:val="none" w:sz="0" w:space="0" w:color="auto"/>
                            <w:left w:val="none" w:sz="0" w:space="0" w:color="auto"/>
                            <w:bottom w:val="none" w:sz="0" w:space="0" w:color="auto"/>
                            <w:right w:val="none" w:sz="0" w:space="0" w:color="auto"/>
                          </w:divBdr>
                        </w:div>
                        <w:div w:id="93863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850">
                  <w:marLeft w:val="0"/>
                  <w:marRight w:val="0"/>
                  <w:marTop w:val="0"/>
                  <w:marBottom w:val="0"/>
                  <w:divBdr>
                    <w:top w:val="none" w:sz="0" w:space="0" w:color="auto"/>
                    <w:left w:val="none" w:sz="0" w:space="0" w:color="auto"/>
                    <w:bottom w:val="none" w:sz="0" w:space="0" w:color="auto"/>
                    <w:right w:val="none" w:sz="0" w:space="0" w:color="auto"/>
                  </w:divBdr>
                  <w:divsChild>
                    <w:div w:id="124899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2646">
          <w:marLeft w:val="0"/>
          <w:marRight w:val="0"/>
          <w:marTop w:val="0"/>
          <w:marBottom w:val="0"/>
          <w:divBdr>
            <w:top w:val="none" w:sz="0" w:space="0" w:color="auto"/>
            <w:left w:val="none" w:sz="0" w:space="0" w:color="auto"/>
            <w:bottom w:val="none" w:sz="0" w:space="0" w:color="auto"/>
            <w:right w:val="none" w:sz="0" w:space="0" w:color="auto"/>
          </w:divBdr>
        </w:div>
        <w:div w:id="1441755222">
          <w:marLeft w:val="0"/>
          <w:marRight w:val="0"/>
          <w:marTop w:val="0"/>
          <w:marBottom w:val="0"/>
          <w:divBdr>
            <w:top w:val="none" w:sz="0" w:space="0" w:color="auto"/>
            <w:left w:val="none" w:sz="0" w:space="0" w:color="auto"/>
            <w:bottom w:val="none" w:sz="0" w:space="0" w:color="auto"/>
            <w:right w:val="none" w:sz="0" w:space="0" w:color="auto"/>
          </w:divBdr>
          <w:divsChild>
            <w:div w:id="582766289">
              <w:marLeft w:val="0"/>
              <w:marRight w:val="0"/>
              <w:marTop w:val="0"/>
              <w:marBottom w:val="0"/>
              <w:divBdr>
                <w:top w:val="none" w:sz="0" w:space="0" w:color="auto"/>
                <w:left w:val="none" w:sz="0" w:space="0" w:color="auto"/>
                <w:bottom w:val="none" w:sz="0" w:space="0" w:color="auto"/>
                <w:right w:val="none" w:sz="0" w:space="0" w:color="auto"/>
              </w:divBdr>
              <w:divsChild>
                <w:div w:id="424153787">
                  <w:marLeft w:val="0"/>
                  <w:marRight w:val="0"/>
                  <w:marTop w:val="0"/>
                  <w:marBottom w:val="0"/>
                  <w:divBdr>
                    <w:top w:val="none" w:sz="0" w:space="0" w:color="auto"/>
                    <w:left w:val="none" w:sz="0" w:space="0" w:color="auto"/>
                    <w:bottom w:val="none" w:sz="0" w:space="0" w:color="auto"/>
                    <w:right w:val="none" w:sz="0" w:space="0" w:color="auto"/>
                  </w:divBdr>
                  <w:divsChild>
                    <w:div w:id="1944608540">
                      <w:marLeft w:val="0"/>
                      <w:marRight w:val="0"/>
                      <w:marTop w:val="0"/>
                      <w:marBottom w:val="0"/>
                      <w:divBdr>
                        <w:top w:val="none" w:sz="0" w:space="0" w:color="auto"/>
                        <w:left w:val="none" w:sz="0" w:space="0" w:color="auto"/>
                        <w:bottom w:val="double" w:sz="2" w:space="8" w:color="0E74FF"/>
                        <w:right w:val="none" w:sz="0" w:space="0" w:color="auto"/>
                      </w:divBdr>
                    </w:div>
                    <w:div w:id="1422868842">
                      <w:marLeft w:val="0"/>
                      <w:marRight w:val="0"/>
                      <w:marTop w:val="0"/>
                      <w:marBottom w:val="0"/>
                      <w:divBdr>
                        <w:top w:val="none" w:sz="0" w:space="0" w:color="auto"/>
                        <w:left w:val="none" w:sz="0" w:space="0" w:color="auto"/>
                        <w:bottom w:val="none" w:sz="0" w:space="0" w:color="auto"/>
                        <w:right w:val="none" w:sz="0" w:space="0" w:color="auto"/>
                      </w:divBdr>
                      <w:divsChild>
                        <w:div w:id="1734423772">
                          <w:marLeft w:val="0"/>
                          <w:marRight w:val="0"/>
                          <w:marTop w:val="0"/>
                          <w:marBottom w:val="0"/>
                          <w:divBdr>
                            <w:top w:val="none" w:sz="0" w:space="0" w:color="auto"/>
                            <w:left w:val="none" w:sz="0" w:space="0" w:color="auto"/>
                            <w:bottom w:val="single" w:sz="6" w:space="11" w:color="D7D7D7"/>
                            <w:right w:val="none" w:sz="0" w:space="0" w:color="auto"/>
                          </w:divBdr>
                        </w:div>
                        <w:div w:id="1061246884">
                          <w:marLeft w:val="0"/>
                          <w:marRight w:val="0"/>
                          <w:marTop w:val="0"/>
                          <w:marBottom w:val="0"/>
                          <w:divBdr>
                            <w:top w:val="none" w:sz="0" w:space="0" w:color="auto"/>
                            <w:left w:val="none" w:sz="0" w:space="0" w:color="auto"/>
                            <w:bottom w:val="none" w:sz="0" w:space="0" w:color="auto"/>
                            <w:right w:val="none" w:sz="0" w:space="0" w:color="auto"/>
                          </w:divBdr>
                        </w:div>
                        <w:div w:id="5922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36928">
          <w:marLeft w:val="0"/>
          <w:marRight w:val="0"/>
          <w:marTop w:val="0"/>
          <w:marBottom w:val="0"/>
          <w:divBdr>
            <w:top w:val="none" w:sz="0" w:space="0" w:color="auto"/>
            <w:left w:val="none" w:sz="0" w:space="0" w:color="auto"/>
            <w:bottom w:val="none" w:sz="0" w:space="0" w:color="auto"/>
            <w:right w:val="none" w:sz="0" w:space="0" w:color="auto"/>
          </w:divBdr>
          <w:divsChild>
            <w:div w:id="1988699984">
              <w:marLeft w:val="0"/>
              <w:marRight w:val="0"/>
              <w:marTop w:val="0"/>
              <w:marBottom w:val="0"/>
              <w:divBdr>
                <w:top w:val="none" w:sz="0" w:space="0" w:color="auto"/>
                <w:left w:val="none" w:sz="0" w:space="0" w:color="auto"/>
                <w:bottom w:val="none" w:sz="0" w:space="0" w:color="auto"/>
                <w:right w:val="none" w:sz="0" w:space="0" w:color="auto"/>
              </w:divBdr>
              <w:divsChild>
                <w:div w:id="978613626">
                  <w:marLeft w:val="0"/>
                  <w:marRight w:val="0"/>
                  <w:marTop w:val="0"/>
                  <w:marBottom w:val="0"/>
                  <w:divBdr>
                    <w:top w:val="none" w:sz="0" w:space="0" w:color="auto"/>
                    <w:left w:val="none" w:sz="0" w:space="0" w:color="auto"/>
                    <w:bottom w:val="none" w:sz="0" w:space="0" w:color="auto"/>
                    <w:right w:val="none" w:sz="0" w:space="0" w:color="auto"/>
                  </w:divBdr>
                  <w:divsChild>
                    <w:div w:id="864908489">
                      <w:marLeft w:val="0"/>
                      <w:marRight w:val="0"/>
                      <w:marTop w:val="0"/>
                      <w:marBottom w:val="0"/>
                      <w:divBdr>
                        <w:top w:val="none" w:sz="0" w:space="0" w:color="auto"/>
                        <w:left w:val="none" w:sz="0" w:space="0" w:color="auto"/>
                        <w:bottom w:val="none" w:sz="0" w:space="0" w:color="auto"/>
                        <w:right w:val="none" w:sz="0" w:space="0" w:color="auto"/>
                      </w:divBdr>
                    </w:div>
                    <w:div w:id="178488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795</Words>
  <Characters>4533</Characters>
  <Application>Microsoft Office Word</Application>
  <DocSecurity>0</DocSecurity>
  <Lines>37</Lines>
  <Paragraphs>10</Paragraphs>
  <ScaleCrop>false</ScaleCrop>
  <Company>微软中国</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洋聪 韦</dc:creator>
  <cp:keywords/>
  <dc:description/>
  <cp:lastModifiedBy>洋聪 韦</cp:lastModifiedBy>
  <cp:revision>2</cp:revision>
  <dcterms:created xsi:type="dcterms:W3CDTF">2022-03-08T02:58:00Z</dcterms:created>
  <dcterms:modified xsi:type="dcterms:W3CDTF">2022-03-08T03:04:00Z</dcterms:modified>
</cp:coreProperties>
</file>