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jc w:val="center"/>
        <w:textAlignment w:val="auto"/>
        <w:rPr>
          <w:rFonts w:ascii="微软雅黑" w:hAnsi="微软雅黑" w:eastAsia="微软雅黑" w:cs="微软雅黑"/>
          <w:i w:val="0"/>
          <w:iCs w:val="0"/>
          <w:caps w:val="0"/>
          <w:color w:val="333333"/>
          <w:spacing w:val="0"/>
          <w:sz w:val="28"/>
          <w:szCs w:val="28"/>
        </w:rPr>
      </w:pPr>
      <w:bookmarkStart w:id="0" w:name="_GoBack"/>
      <w:r>
        <w:rPr>
          <w:rStyle w:val="5"/>
          <w:rFonts w:hint="eastAsia" w:ascii="微软雅黑" w:hAnsi="微软雅黑" w:eastAsia="微软雅黑" w:cs="微软雅黑"/>
          <w:i w:val="0"/>
          <w:iCs w:val="0"/>
          <w:caps w:val="0"/>
          <w:color w:val="333333"/>
          <w:spacing w:val="0"/>
          <w:sz w:val="28"/>
          <w:szCs w:val="28"/>
          <w:shd w:val="clear" w:fill="FFFFFF"/>
        </w:rPr>
        <w:t>国家食品安全事故应急预案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jc w:val="center"/>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（2011年10月5日修订）</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 总则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1.1 编制目的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建立健全应对食品安全事故运行机制，有效预防、积极应对食品安全事故，高效组织应急处置工作，最大限度地减少食品安全事故的危害，保障公众健康与生命安全，维护正常的社会经济秩序。</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1.2 编制依据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依据《</w:t>
      </w:r>
      <w:r>
        <w:rPr>
          <w:rFonts w:hint="eastAsia" w:ascii="微软雅黑" w:hAnsi="微软雅黑" w:eastAsia="微软雅黑" w:cs="微软雅黑"/>
          <w:i w:val="0"/>
          <w:iCs w:val="0"/>
          <w:caps w:val="0"/>
          <w:color w:val="225588"/>
          <w:spacing w:val="0"/>
          <w:sz w:val="28"/>
          <w:szCs w:val="28"/>
          <w:u w:val="single"/>
          <w:shd w:val="clear" w:fill="FFFFFF"/>
        </w:rPr>
        <w:fldChar w:fldCharType="begin"/>
      </w:r>
      <w:r>
        <w:rPr>
          <w:rFonts w:hint="eastAsia" w:ascii="微软雅黑" w:hAnsi="微软雅黑" w:eastAsia="微软雅黑" w:cs="微软雅黑"/>
          <w:i w:val="0"/>
          <w:iCs w:val="0"/>
          <w:caps w:val="0"/>
          <w:color w:val="225588"/>
          <w:spacing w:val="0"/>
          <w:sz w:val="28"/>
          <w:szCs w:val="28"/>
          <w:u w:val="single"/>
          <w:shd w:val="clear" w:fill="FFFFFF"/>
        </w:rPr>
        <w:instrText xml:space="preserve"> HYPERLINK "http://law.foodmate.net/show-82746.html" </w:instrText>
      </w:r>
      <w:r>
        <w:rPr>
          <w:rFonts w:hint="eastAsia" w:ascii="微软雅黑" w:hAnsi="微软雅黑" w:eastAsia="微软雅黑" w:cs="微软雅黑"/>
          <w:i w:val="0"/>
          <w:iCs w:val="0"/>
          <w:caps w:val="0"/>
          <w:color w:val="225588"/>
          <w:spacing w:val="0"/>
          <w:sz w:val="28"/>
          <w:szCs w:val="28"/>
          <w:u w:val="single"/>
          <w:shd w:val="clear" w:fill="FFFFFF"/>
        </w:rPr>
        <w:fldChar w:fldCharType="separate"/>
      </w:r>
      <w:r>
        <w:rPr>
          <w:rStyle w:val="6"/>
          <w:rFonts w:hint="eastAsia" w:ascii="微软雅黑" w:hAnsi="微软雅黑" w:eastAsia="微软雅黑" w:cs="微软雅黑"/>
          <w:i w:val="0"/>
          <w:iCs w:val="0"/>
          <w:caps w:val="0"/>
          <w:color w:val="225588"/>
          <w:spacing w:val="0"/>
          <w:sz w:val="28"/>
          <w:szCs w:val="28"/>
          <w:u w:val="single"/>
          <w:shd w:val="clear" w:fill="FFFFFF"/>
        </w:rPr>
        <w:t>中华人民共和国突发事件应对法</w:t>
      </w:r>
      <w:r>
        <w:rPr>
          <w:rFonts w:hint="eastAsia" w:ascii="微软雅黑" w:hAnsi="微软雅黑" w:eastAsia="微软雅黑" w:cs="微软雅黑"/>
          <w:i w:val="0"/>
          <w:iCs w:val="0"/>
          <w:caps w:val="0"/>
          <w:color w:val="225588"/>
          <w:spacing w:val="0"/>
          <w:sz w:val="28"/>
          <w:szCs w:val="28"/>
          <w:u w:val="single"/>
          <w:shd w:val="clear" w:fill="FFFFFF"/>
        </w:rPr>
        <w:fldChar w:fldCharType="end"/>
      </w:r>
      <w:r>
        <w:rPr>
          <w:rFonts w:hint="eastAsia" w:ascii="微软雅黑" w:hAnsi="微软雅黑" w:eastAsia="微软雅黑" w:cs="微软雅黑"/>
          <w:i w:val="0"/>
          <w:iCs w:val="0"/>
          <w:caps w:val="0"/>
          <w:color w:val="333333"/>
          <w:spacing w:val="0"/>
          <w:sz w:val="28"/>
          <w:szCs w:val="28"/>
          <w:shd w:val="clear" w:fill="FFFFFF"/>
        </w:rPr>
        <w:t>》、《中华人民共和国</w:t>
      </w:r>
      <w:r>
        <w:rPr>
          <w:rFonts w:hint="eastAsia" w:ascii="微软雅黑" w:hAnsi="微软雅黑" w:eastAsia="微软雅黑" w:cs="微软雅黑"/>
          <w:i w:val="0"/>
          <w:iCs w:val="0"/>
          <w:caps w:val="0"/>
          <w:color w:val="225588"/>
          <w:spacing w:val="0"/>
          <w:sz w:val="28"/>
          <w:szCs w:val="28"/>
          <w:u w:val="single"/>
          <w:shd w:val="clear" w:fill="FFFFFF"/>
        </w:rPr>
        <w:fldChar w:fldCharType="begin"/>
      </w:r>
      <w:r>
        <w:rPr>
          <w:rFonts w:hint="eastAsia" w:ascii="微软雅黑" w:hAnsi="微软雅黑" w:eastAsia="微软雅黑" w:cs="微软雅黑"/>
          <w:i w:val="0"/>
          <w:iCs w:val="0"/>
          <w:caps w:val="0"/>
          <w:color w:val="225588"/>
          <w:spacing w:val="0"/>
          <w:sz w:val="28"/>
          <w:szCs w:val="28"/>
          <w:u w:val="single"/>
          <w:shd w:val="clear" w:fill="FFFFFF"/>
        </w:rPr>
        <w:instrText xml:space="preserve"> HYPERLINK "http://law.foodmate.net/show-194804.html" \t "http://law.foodmate.net/_blank" </w:instrText>
      </w:r>
      <w:r>
        <w:rPr>
          <w:rFonts w:hint="eastAsia" w:ascii="微软雅黑" w:hAnsi="微软雅黑" w:eastAsia="微软雅黑" w:cs="微软雅黑"/>
          <w:i w:val="0"/>
          <w:iCs w:val="0"/>
          <w:caps w:val="0"/>
          <w:color w:val="225588"/>
          <w:spacing w:val="0"/>
          <w:sz w:val="28"/>
          <w:szCs w:val="28"/>
          <w:u w:val="single"/>
          <w:shd w:val="clear" w:fill="FFFFFF"/>
        </w:rPr>
        <w:fldChar w:fldCharType="separate"/>
      </w:r>
      <w:r>
        <w:rPr>
          <w:rStyle w:val="6"/>
          <w:rFonts w:hint="eastAsia" w:ascii="微软雅黑" w:hAnsi="微软雅黑" w:eastAsia="微软雅黑" w:cs="微软雅黑"/>
          <w:b w:val="0"/>
          <w:bCs w:val="0"/>
          <w:i w:val="0"/>
          <w:iCs w:val="0"/>
          <w:caps w:val="0"/>
          <w:color w:val="225588"/>
          <w:spacing w:val="0"/>
          <w:sz w:val="28"/>
          <w:szCs w:val="28"/>
          <w:u w:val="single"/>
          <w:bdr w:val="none" w:color="auto" w:sz="0" w:space="0"/>
          <w:shd w:val="clear" w:fill="FFFFFF"/>
        </w:rPr>
        <w:t>食品安全法</w:t>
      </w:r>
      <w:r>
        <w:rPr>
          <w:rFonts w:hint="eastAsia" w:ascii="微软雅黑" w:hAnsi="微软雅黑" w:eastAsia="微软雅黑" w:cs="微软雅黑"/>
          <w:i w:val="0"/>
          <w:iCs w:val="0"/>
          <w:caps w:val="0"/>
          <w:color w:val="225588"/>
          <w:spacing w:val="0"/>
          <w:sz w:val="28"/>
          <w:szCs w:val="28"/>
          <w:u w:val="single"/>
          <w:shd w:val="clear" w:fill="FFFFFF"/>
        </w:rPr>
        <w:fldChar w:fldCharType="end"/>
      </w:r>
      <w:r>
        <w:rPr>
          <w:rFonts w:hint="eastAsia" w:ascii="微软雅黑" w:hAnsi="微软雅黑" w:eastAsia="微软雅黑" w:cs="微软雅黑"/>
          <w:i w:val="0"/>
          <w:iCs w:val="0"/>
          <w:caps w:val="0"/>
          <w:color w:val="333333"/>
          <w:spacing w:val="0"/>
          <w:sz w:val="28"/>
          <w:szCs w:val="28"/>
          <w:shd w:val="clear" w:fill="FFFFFF"/>
        </w:rPr>
        <w:t>》、《</w:t>
      </w:r>
      <w:r>
        <w:rPr>
          <w:rFonts w:hint="eastAsia" w:ascii="微软雅黑" w:hAnsi="微软雅黑" w:eastAsia="微软雅黑" w:cs="微软雅黑"/>
          <w:i w:val="0"/>
          <w:iCs w:val="0"/>
          <w:caps w:val="0"/>
          <w:color w:val="225588"/>
          <w:spacing w:val="0"/>
          <w:sz w:val="28"/>
          <w:szCs w:val="28"/>
          <w:u w:val="single"/>
          <w:shd w:val="clear" w:fill="FFFFFF"/>
        </w:rPr>
        <w:fldChar w:fldCharType="begin"/>
      </w:r>
      <w:r>
        <w:rPr>
          <w:rFonts w:hint="eastAsia" w:ascii="微软雅黑" w:hAnsi="微软雅黑" w:eastAsia="微软雅黑" w:cs="微软雅黑"/>
          <w:i w:val="0"/>
          <w:iCs w:val="0"/>
          <w:caps w:val="0"/>
          <w:color w:val="225588"/>
          <w:spacing w:val="0"/>
          <w:sz w:val="28"/>
          <w:szCs w:val="28"/>
          <w:u w:val="single"/>
          <w:shd w:val="clear" w:fill="FFFFFF"/>
        </w:rPr>
        <w:instrText xml:space="preserve"> HYPERLINK "http://law.foodmate.net/show-23761.html" </w:instrText>
      </w:r>
      <w:r>
        <w:rPr>
          <w:rFonts w:hint="eastAsia" w:ascii="微软雅黑" w:hAnsi="微软雅黑" w:eastAsia="微软雅黑" w:cs="微软雅黑"/>
          <w:i w:val="0"/>
          <w:iCs w:val="0"/>
          <w:caps w:val="0"/>
          <w:color w:val="225588"/>
          <w:spacing w:val="0"/>
          <w:sz w:val="28"/>
          <w:szCs w:val="28"/>
          <w:u w:val="single"/>
          <w:shd w:val="clear" w:fill="FFFFFF"/>
        </w:rPr>
        <w:fldChar w:fldCharType="separate"/>
      </w:r>
      <w:r>
        <w:rPr>
          <w:rStyle w:val="6"/>
          <w:rFonts w:hint="eastAsia" w:ascii="微软雅黑" w:hAnsi="微软雅黑" w:eastAsia="微软雅黑" w:cs="微软雅黑"/>
          <w:i w:val="0"/>
          <w:iCs w:val="0"/>
          <w:caps w:val="0"/>
          <w:color w:val="225588"/>
          <w:spacing w:val="0"/>
          <w:sz w:val="28"/>
          <w:szCs w:val="28"/>
          <w:u w:val="single"/>
          <w:shd w:val="clear" w:fill="FFFFFF"/>
        </w:rPr>
        <w:t>中华人民共和国农产品质量安全法</w:t>
      </w:r>
      <w:r>
        <w:rPr>
          <w:rFonts w:hint="eastAsia" w:ascii="微软雅黑" w:hAnsi="微软雅黑" w:eastAsia="微软雅黑" w:cs="微软雅黑"/>
          <w:i w:val="0"/>
          <w:iCs w:val="0"/>
          <w:caps w:val="0"/>
          <w:color w:val="225588"/>
          <w:spacing w:val="0"/>
          <w:sz w:val="28"/>
          <w:szCs w:val="28"/>
          <w:u w:val="single"/>
          <w:shd w:val="clear" w:fill="FFFFFF"/>
        </w:rPr>
        <w:fldChar w:fldCharType="end"/>
      </w:r>
      <w:r>
        <w:rPr>
          <w:rFonts w:hint="eastAsia" w:ascii="微软雅黑" w:hAnsi="微软雅黑" w:eastAsia="微软雅黑" w:cs="微软雅黑"/>
          <w:i w:val="0"/>
          <w:iCs w:val="0"/>
          <w:caps w:val="0"/>
          <w:color w:val="333333"/>
          <w:spacing w:val="0"/>
          <w:sz w:val="28"/>
          <w:szCs w:val="28"/>
          <w:shd w:val="clear" w:fill="FFFFFF"/>
        </w:rPr>
        <w:t>》、《</w:t>
      </w:r>
      <w:r>
        <w:rPr>
          <w:rFonts w:hint="eastAsia" w:ascii="微软雅黑" w:hAnsi="微软雅黑" w:eastAsia="微软雅黑" w:cs="微软雅黑"/>
          <w:i w:val="0"/>
          <w:iCs w:val="0"/>
          <w:caps w:val="0"/>
          <w:color w:val="225588"/>
          <w:spacing w:val="0"/>
          <w:sz w:val="28"/>
          <w:szCs w:val="28"/>
          <w:u w:val="single"/>
          <w:shd w:val="clear" w:fill="FFFFFF"/>
        </w:rPr>
        <w:fldChar w:fldCharType="begin"/>
      </w:r>
      <w:r>
        <w:rPr>
          <w:rFonts w:hint="eastAsia" w:ascii="微软雅黑" w:hAnsi="微软雅黑" w:eastAsia="微软雅黑" w:cs="微软雅黑"/>
          <w:i w:val="0"/>
          <w:iCs w:val="0"/>
          <w:caps w:val="0"/>
          <w:color w:val="225588"/>
          <w:spacing w:val="0"/>
          <w:sz w:val="28"/>
          <w:szCs w:val="28"/>
          <w:u w:val="single"/>
          <w:shd w:val="clear" w:fill="FFFFFF"/>
        </w:rPr>
        <w:instrText xml:space="preserve"> HYPERLINK "http://law.foodmate.net/show-142697.html" </w:instrText>
      </w:r>
      <w:r>
        <w:rPr>
          <w:rFonts w:hint="eastAsia" w:ascii="微软雅黑" w:hAnsi="微软雅黑" w:eastAsia="微软雅黑" w:cs="微软雅黑"/>
          <w:i w:val="0"/>
          <w:iCs w:val="0"/>
          <w:caps w:val="0"/>
          <w:color w:val="225588"/>
          <w:spacing w:val="0"/>
          <w:sz w:val="28"/>
          <w:szCs w:val="28"/>
          <w:u w:val="single"/>
          <w:shd w:val="clear" w:fill="FFFFFF"/>
        </w:rPr>
        <w:fldChar w:fldCharType="separate"/>
      </w:r>
      <w:r>
        <w:rPr>
          <w:rStyle w:val="6"/>
          <w:rFonts w:hint="eastAsia" w:ascii="微软雅黑" w:hAnsi="微软雅黑" w:eastAsia="微软雅黑" w:cs="微软雅黑"/>
          <w:i w:val="0"/>
          <w:iCs w:val="0"/>
          <w:caps w:val="0"/>
          <w:color w:val="225588"/>
          <w:spacing w:val="0"/>
          <w:sz w:val="28"/>
          <w:szCs w:val="28"/>
          <w:u w:val="single"/>
          <w:shd w:val="clear" w:fill="FFFFFF"/>
        </w:rPr>
        <w:t>中华人民共和国食品安全法实施条例</w:t>
      </w:r>
      <w:r>
        <w:rPr>
          <w:rFonts w:hint="eastAsia" w:ascii="微软雅黑" w:hAnsi="微软雅黑" w:eastAsia="微软雅黑" w:cs="微软雅黑"/>
          <w:i w:val="0"/>
          <w:iCs w:val="0"/>
          <w:caps w:val="0"/>
          <w:color w:val="225588"/>
          <w:spacing w:val="0"/>
          <w:sz w:val="28"/>
          <w:szCs w:val="28"/>
          <w:u w:val="single"/>
          <w:shd w:val="clear" w:fill="FFFFFF"/>
        </w:rPr>
        <w:fldChar w:fldCharType="end"/>
      </w:r>
      <w:r>
        <w:rPr>
          <w:rFonts w:hint="eastAsia" w:ascii="微软雅黑" w:hAnsi="微软雅黑" w:eastAsia="微软雅黑" w:cs="微软雅黑"/>
          <w:i w:val="0"/>
          <w:iCs w:val="0"/>
          <w:caps w:val="0"/>
          <w:color w:val="333333"/>
          <w:spacing w:val="0"/>
          <w:sz w:val="28"/>
          <w:szCs w:val="28"/>
          <w:shd w:val="clear" w:fill="FFFFFF"/>
        </w:rPr>
        <w:t>》、《</w:t>
      </w:r>
      <w:r>
        <w:rPr>
          <w:rFonts w:hint="eastAsia" w:ascii="微软雅黑" w:hAnsi="微软雅黑" w:eastAsia="微软雅黑" w:cs="微软雅黑"/>
          <w:i w:val="0"/>
          <w:iCs w:val="0"/>
          <w:caps w:val="0"/>
          <w:color w:val="225588"/>
          <w:spacing w:val="0"/>
          <w:sz w:val="28"/>
          <w:szCs w:val="28"/>
          <w:u w:val="single"/>
          <w:shd w:val="clear" w:fill="FFFFFF"/>
        </w:rPr>
        <w:fldChar w:fldCharType="begin"/>
      </w:r>
      <w:r>
        <w:rPr>
          <w:rFonts w:hint="eastAsia" w:ascii="微软雅黑" w:hAnsi="微软雅黑" w:eastAsia="微软雅黑" w:cs="微软雅黑"/>
          <w:i w:val="0"/>
          <w:iCs w:val="0"/>
          <w:caps w:val="0"/>
          <w:color w:val="225588"/>
          <w:spacing w:val="0"/>
          <w:sz w:val="28"/>
          <w:szCs w:val="28"/>
          <w:u w:val="single"/>
          <w:shd w:val="clear" w:fill="FFFFFF"/>
        </w:rPr>
        <w:instrText xml:space="preserve"> HYPERLINK "http://law.foodmate.net/show-162876.html" </w:instrText>
      </w:r>
      <w:r>
        <w:rPr>
          <w:rFonts w:hint="eastAsia" w:ascii="微软雅黑" w:hAnsi="微软雅黑" w:eastAsia="微软雅黑" w:cs="微软雅黑"/>
          <w:i w:val="0"/>
          <w:iCs w:val="0"/>
          <w:caps w:val="0"/>
          <w:color w:val="225588"/>
          <w:spacing w:val="0"/>
          <w:sz w:val="28"/>
          <w:szCs w:val="28"/>
          <w:u w:val="single"/>
          <w:shd w:val="clear" w:fill="FFFFFF"/>
        </w:rPr>
        <w:fldChar w:fldCharType="separate"/>
      </w:r>
      <w:r>
        <w:rPr>
          <w:rStyle w:val="6"/>
          <w:rFonts w:hint="eastAsia" w:ascii="微软雅黑" w:hAnsi="微软雅黑" w:eastAsia="微软雅黑" w:cs="微软雅黑"/>
          <w:i w:val="0"/>
          <w:iCs w:val="0"/>
          <w:caps w:val="0"/>
          <w:color w:val="225588"/>
          <w:spacing w:val="0"/>
          <w:sz w:val="28"/>
          <w:szCs w:val="28"/>
          <w:u w:val="single"/>
          <w:shd w:val="clear" w:fill="FFFFFF"/>
        </w:rPr>
        <w:t>突发公共卫生事件应急条例</w:t>
      </w:r>
      <w:r>
        <w:rPr>
          <w:rFonts w:hint="eastAsia" w:ascii="微软雅黑" w:hAnsi="微软雅黑" w:eastAsia="微软雅黑" w:cs="微软雅黑"/>
          <w:i w:val="0"/>
          <w:iCs w:val="0"/>
          <w:caps w:val="0"/>
          <w:color w:val="225588"/>
          <w:spacing w:val="0"/>
          <w:sz w:val="28"/>
          <w:szCs w:val="28"/>
          <w:u w:val="single"/>
          <w:shd w:val="clear" w:fill="FFFFFF"/>
        </w:rPr>
        <w:fldChar w:fldCharType="end"/>
      </w:r>
      <w:r>
        <w:rPr>
          <w:rFonts w:hint="eastAsia" w:ascii="微软雅黑" w:hAnsi="微软雅黑" w:eastAsia="微软雅黑" w:cs="微软雅黑"/>
          <w:i w:val="0"/>
          <w:iCs w:val="0"/>
          <w:caps w:val="0"/>
          <w:color w:val="333333"/>
          <w:spacing w:val="0"/>
          <w:sz w:val="28"/>
          <w:szCs w:val="28"/>
          <w:shd w:val="clear" w:fill="FFFFFF"/>
        </w:rPr>
        <w:t>》和《</w:t>
      </w:r>
      <w:r>
        <w:rPr>
          <w:rFonts w:hint="eastAsia" w:ascii="微软雅黑" w:hAnsi="微软雅黑" w:eastAsia="微软雅黑" w:cs="微软雅黑"/>
          <w:i w:val="0"/>
          <w:iCs w:val="0"/>
          <w:caps w:val="0"/>
          <w:color w:val="225588"/>
          <w:spacing w:val="0"/>
          <w:sz w:val="28"/>
          <w:szCs w:val="28"/>
          <w:u w:val="single"/>
          <w:shd w:val="clear" w:fill="FFFFFF"/>
        </w:rPr>
        <w:fldChar w:fldCharType="begin"/>
      </w:r>
      <w:r>
        <w:rPr>
          <w:rFonts w:hint="eastAsia" w:ascii="微软雅黑" w:hAnsi="微软雅黑" w:eastAsia="微软雅黑" w:cs="微软雅黑"/>
          <w:i w:val="0"/>
          <w:iCs w:val="0"/>
          <w:caps w:val="0"/>
          <w:color w:val="225588"/>
          <w:spacing w:val="0"/>
          <w:sz w:val="28"/>
          <w:szCs w:val="28"/>
          <w:u w:val="single"/>
          <w:shd w:val="clear" w:fill="FFFFFF"/>
        </w:rPr>
        <w:instrText xml:space="preserve"> HYPERLINK "http://law.foodmate.net/show-163671.html" </w:instrText>
      </w:r>
      <w:r>
        <w:rPr>
          <w:rFonts w:hint="eastAsia" w:ascii="微软雅黑" w:hAnsi="微软雅黑" w:eastAsia="微软雅黑" w:cs="微软雅黑"/>
          <w:i w:val="0"/>
          <w:iCs w:val="0"/>
          <w:caps w:val="0"/>
          <w:color w:val="225588"/>
          <w:spacing w:val="0"/>
          <w:sz w:val="28"/>
          <w:szCs w:val="28"/>
          <w:u w:val="single"/>
          <w:shd w:val="clear" w:fill="FFFFFF"/>
        </w:rPr>
        <w:fldChar w:fldCharType="separate"/>
      </w:r>
      <w:r>
        <w:rPr>
          <w:rStyle w:val="6"/>
          <w:rFonts w:hint="eastAsia" w:ascii="微软雅黑" w:hAnsi="微软雅黑" w:eastAsia="微软雅黑" w:cs="微软雅黑"/>
          <w:i w:val="0"/>
          <w:iCs w:val="0"/>
          <w:caps w:val="0"/>
          <w:color w:val="225588"/>
          <w:spacing w:val="0"/>
          <w:sz w:val="28"/>
          <w:szCs w:val="28"/>
          <w:u w:val="single"/>
          <w:shd w:val="clear" w:fill="FFFFFF"/>
        </w:rPr>
        <w:t>国家突发公共事件总体应急预案</w:t>
      </w:r>
      <w:r>
        <w:rPr>
          <w:rFonts w:hint="eastAsia" w:ascii="微软雅黑" w:hAnsi="微软雅黑" w:eastAsia="微软雅黑" w:cs="微软雅黑"/>
          <w:i w:val="0"/>
          <w:iCs w:val="0"/>
          <w:caps w:val="0"/>
          <w:color w:val="225588"/>
          <w:spacing w:val="0"/>
          <w:sz w:val="28"/>
          <w:szCs w:val="28"/>
          <w:u w:val="single"/>
          <w:shd w:val="clear" w:fill="FFFFFF"/>
        </w:rPr>
        <w:fldChar w:fldCharType="end"/>
      </w:r>
      <w:r>
        <w:rPr>
          <w:rFonts w:hint="eastAsia" w:ascii="微软雅黑" w:hAnsi="微软雅黑" w:eastAsia="微软雅黑" w:cs="微软雅黑"/>
          <w:i w:val="0"/>
          <w:iCs w:val="0"/>
          <w:caps w:val="0"/>
          <w:color w:val="333333"/>
          <w:spacing w:val="0"/>
          <w:sz w:val="28"/>
          <w:szCs w:val="28"/>
          <w:shd w:val="clear" w:fill="FFFFFF"/>
        </w:rPr>
        <w:t>》，制定本预案。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1.3 事故分级</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食品安全事故，指食物中毒、食源性疾病、食品污染等源于食品，对人体健康有危害或者可能有危害的事故。食品安全事故共分四级，即特别重大食品安全事故、重大食品安全事故、较大食品安全事故和一般食品安全事故。事故等级的评估核定，由卫生行政部门会同有关部门依照有关规定进行。</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1.4 事故处置原则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（1）以人为本，减少危害。把保障公众健康和生命安全作为应急处置的首要任务，最大限度减少食品安全事故造成的人员伤亡和健康损害。</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（2）统一领导，分级负责。按照"统一领导、综合协调、分类管理、分级负责、属地管理为主"的应急管理体制，建立快速反应、协同应对的食品安全事故应急机制。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（3）科学评估，依法处置。有效使用食品安全风险监测、评估和预警等科学手段；充分发挥专业队伍的作用，提高应对食品安全事故的水平和能力。</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居安思危，预防为主。坚持预防与应急相结合，常态与非常态相结合，做好应急准备，落实各项防范措施，防患于未然。建立健全日常管理制度，加强食品安全风险监测、评估和预警；加强宣教培训，提高公众自我防范和应对食品安全事故的意识和能力。</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 组织机构及职责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2.1 应急机制启动</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食品安全事故发生后，卫生行政部门依法组织对事故进行分析评估，核定事故级别。特别重大食品安全事故，由卫生部会同食品安全办向国务院提出启动I级响应的建议，经国务院批准后，成立国家特别重大食品安全事故应急处置指挥部（以下简称指挥部），统一领导和指挥事故应急处置工作；重大、较大、一般食品安全事故，分别由事故所在地省、市、县级人民政府组织成立相应应急处置指挥机构，统一组织开展本行政区域事故应急处置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2.2 指挥部设置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指挥部成员单位根据事故的性质和应急处置工作的需要确定，主要包括卫生部、农业部、商务部、工商总局、质检总局、食品药品监管局、铁道部、粮食局、中央宣传部、教育部、工业和信息化部、公安部、监察部、民政部、财政部、环境保护部、交通运输部、海关总署、旅游局、新闻办、民航局和食品安全办等部门以及相关行业协会组织。当事故涉及国外、港澳台时，增加外交部、港澳办、台办等部门为成员单位。由卫生部、食品安全办等有关部门人员组成指挥部办公室。</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2.3 指挥部职责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指挥部负责统一领导事故应急处置工作；研究重大应急决策和部署；组织发布事故的重要信息；审议批准指挥部办公室提交的应急处置工作报告；应急处置的其他工作。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2.4 指挥部办公室职责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指挥部办公室承担指挥部的日常工作，主要负责贯彻落实指挥部的各项部署，组织实施事故应急处置工作；检查督促相关地区和部门做好各项应急处置工作，及时有效地控制事故，防止事态蔓延扩大；研究协调解决事故应急处理工作中的具体问题；向国务院、指挥部及其成员单位报告、通报事故应急处置的工作情况；组织信息发布。指挥部办公室建立会商、发文、信息发布和督查等制度，确保快速反应、高效处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2.5 成员单位职责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各成员单位在指挥部统一领导下开展工作，加强对事故发生地人民政府有关部门工作的督促、指导，积极参与应急救援工作。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2.6 工作组设置及职责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根据事故处置需要，指挥部可下设若干工作组，分别开展相关工作。各工作组在指挥部的统一指挥下开展工作，并随时向指挥部办公室报告工作开展情况。</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 事故调查组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由卫生部牵头，会同公安部、监察部及相关部门负责调查事故发生原因，评估事故影响，尽快查明致病原因，作出调查结论，提出事故防范意见；对涉嫌犯罪的，由公安部负责，督促、指导涉案地公安机关立案侦办，查清事实，依法追究刑事责任；对监管部门及其他机关工作人员的失职、渎职等行为进行调查。根据实际需要，事故调查组可以设置在事故发生地或派出部分人员赴现场开展事故调查（简称前方工作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 危害控制组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由事故发生环节的具体监管职能部门牵头，会同相关监管部门监督、指导事故发生地政府职能部门召回、下架、封存有关食品、原料、食品添加剂及食品相关产品，严格控制流通渠道，防止危害蔓延扩大。</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 医疗救治组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由卫生部负责，结合事故调查组的调查情况，制定最佳救治方案，指导事故发生地人民政府卫生部门对健康受到危害的人员进行医疗救治。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 检测评估组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由卫生部牵头，提出检测方案和要求，组织实施相关检测，综合分析各方检测数据，查找事故原因和评估事故发展趋势，预测事故后果，为制定现场抢救方案和采取控制措施提供参考。检测评估结果要及时报告指挥部办公室。</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 维护稳定组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由公安部牵头，指导事故发生地人民政府公安机关加强治安管理，维护社会稳定。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（6） 新闻宣传组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由中央宣传部牵头，会同新闻办、卫生部等部门组织事故处置宣传报道和舆论引导，并配合相关部门做好信息发布工作。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（7） 专家组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指挥部成立由有关方面专家组成的专家组，负责对事故进行分析评估，为应急响应的调整和解除以及应急处置工作提供决策建议，必要时参与应急处置。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2.7 应急处置专业技术机构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医疗、疾病预防控制以及各有关部门的食品安全相关技术机构作为食品安全事故应急处置专业技术机构，应当在卫生行政部门及有关食品安全监管部门组织领导下开展应急处置相关工作。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 应急保障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3.1 信息保障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卫生部会同国务院有关监管部门建立国家统一的食品安全信息网络体系，包含食品安全监测、事故报告与通报、食品安全事故隐患预警等内容；建立健全医疗救治信息网络，实现信息共享。卫生部负责食品安全信息网络体系的统一管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有关部门应当设立信息报告和举报电话，畅通信息报告渠道，确保食品安全事故的及时报告与相关信息的及时收集。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3.2 医疗保障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卫生行政部门建立功能完善、反应灵敏、运转协调、持续发展的医疗救治体系，在食品安全事故造成人员伤害时迅速开展医疗救治。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3.3 人员及技术保障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应急处置专业技术机构要结合本机构职责开展专业技术人员食品安全事故应急处置能力培训，加强应急处置力量建设，提高快速应对能力和技术水平。健全专家队伍，为事故核实、级别核定、事故隐患预警及应急响应等相关技术工作提供人才保障。国务院有关部门加强食品安全事故监测、预警、预防和应急处置等技术研发，促进国内外交流与合作，为食品安全事故应急处置提供技术保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3.4 物资与经费保障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食品安全事故应急处置所需设施、设备和物资的储备与调用应当得到保障；使用储备物资后须及时补充；食品安全事故应急处置、产品抽样及检验等所需经费应当列入年度财政预算，保障应急资金。</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3.5 社会动员保障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根据食品安全事故应急处置的需要，动员和组织社会力量协助参与应急处置，必要时依法调用企业及个人物资。在动用社会力量或企业、个人物资进行应急处置后，应当及时归还或给予补偿。</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3.6 宣教培训</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国务院有关部门应当加强对食品安全专业人员、食品生产经营者及广大消费者的食品安全知识宣传、教育与培训，促进专业人员掌握食品安全相关工作技能，增强食品生产经营者的责任意识，提高消费者的风险意识和防范能力。</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 监测预警、报告与评估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4.1 监测预警</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卫生部会同国务院有关部门根据国家食品安全风险监测工作需要，在综合利用现有监测机构能力的基础上，制定和实施加强国家食品安全风险监测能力建设规划，建立覆盖全国的食源性疾病、食品污染和食品中有害因素监测体系。卫生部根据食品安全风险监测结果，对食品安全状况进行综合分析，对可能具有较高程度安全风险的食品，提出并公布食品安全风险警示信息。</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有关监管部门发现食品安全隐患或问题，应及时通报卫生行政部门和有关方面，依法及时采取有效控制措施。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4.2 事故报告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4.2.1 事故信息来源</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（1）食品安全事故发生单位与引发食品安全事故食品的生产经营单位报告的信息；</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（2）医疗机构报告的信息；</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（3）食品安全相关技术机构监测和分析结果；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（4）经核实的公众举报信息；</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（5）经核实的媒体披露与报道信息；</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（6）世界卫生组织等国际机构、其他国家和地区通报我国信息。</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4.2.2 报告主体和时限</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 食品生产经营者发现其生产经营的食品造成或者可能造成公众健康损害的情况和信息，应当在2小时内向所在地县级卫生行政部门和负责本单位食品安全监管工作的有关部门报告。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 发生可能与食品有关的急性群体性健康损害的单位，应当在2小时内向所在地县级卫生行政部门和有关监管部门报告。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 接收食品安全事故病人治疗的单位，应当按照卫生部有关规定及时向所在地县级卫生行政部门和有关监管部门报告。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 食品安全相关技术机构、有关社会团体及个人发现食品安全事故相关情况，应当及时向县级卫生行政部门和有关监管部门报告或举报。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 有关监管部门发现食品安全事故或接到食品安全事故报告或举报，应当立即通报同级卫生行政部门和其他有关部门，经初步核实后，要继续收集相关信息，并及时将有关情况进一步向卫生行政部门和其他有关监管部门通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（6） 经初步核实为食品安全事故且需要启动应急响应的，卫生行政部门应当按规定向本级人民政府及上级人民政府卫生行政部门报告；必要时，可直接向卫生部报告。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4.2.3 报告内容</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食品生产经营者、医疗、技术机构和社会团体、个人向卫生行政部门和有关监管部门报告疑似食品安全事故信息时，应当包括事故发生时间、地点和人数等基本情况。</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有关监管部门报告食品安全事故信息时，应当包括事故发生单位、时间、地点、危害程度、伤亡人数、事故报告单位信息（含报告时间、报告单位联系人员及联系方式）、已采取措施、事故简要经过等内容；并随时通报或者补报工作进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4.3 事故评估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4.3.1 有关监管部门应当按有关规定及时向卫生行政部门提供相关信息和资料，由卫生行政部门统一组织协调开展食品安全事故评估。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4.3.2 食品安全事故评估是为核定食品安全事故级别和确定应采取的措施而进行的评估。评估内容包括：</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（1）污染食品可能导致的健康损害及所涉及的范围，是否已造成健康损害后果及严重程度；</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（2）事故的影响范围及严重程度；</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（3）事故发展蔓延趋势。</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 应急响应</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5.1 分级响应</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根据食品安全事故分级情况，食品安全事故应急响应分为Ⅰ级、Ⅱ级、Ⅲ级和Ⅳ级响应。核定为特别重大食品安全事故，报经国务院批准并宣布启动Ⅰ级响应后，指挥部立即成立运行，组织开展应急处置。重大、较大、一般食品安全事故分别由事故发生地的省、市、县级人民政府启动相应级别响应，成立食品安全事故应急处置指挥机构进行处置。必要时上级人民政府派出工作组指导、协助事故应急处置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启动食品安全事故Ⅰ级响应期间，指挥部成员单位在指挥部的统一指挥与调度下，按相应职责做好事故应急处置相关工作。事发地省级人民政府按照指挥部的统一部署，组织协调地市级、县级人民政府全力开展应急处置，并及时报告相关工作进展情况。事故发生单位按照相应的处置方案开展先期处置，并配合卫生行政部门及有关部门做好食品安全事故的应急处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食源性疾病中涉及传染病疫情的，按照《中华人民共和国传染病防治法》和《国家突发公共卫生事件应急预案》等相关规定开展疫情防控和应急处置。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5.2 应急处置措施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事故发生后，根据事故性质、特点和危害程度，立即组织有关部门，依照有关规定采取下列应急处置措施，以最大限度减轻事故危害：</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（1）卫生行政部门有效利用医疗资源，组织指导医疗机构开展食品安全事故患者的救治。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卫生行政部门及时组织疾病预防控制机构开展流行病学调查与检测，相关部门及时组织检验机构开展抽样检验，尽快查找食品安全事故发生的原因。对涉嫌犯罪的，公安机关及时介入，开展相关违法犯罪行为侦破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农业行政、质量监督、检验检疫、工商行政管理、食品药品监管、商务等有关部门应当依法强制性就地或异地封存事故相关食品及原料和被污染的食品用工具及用具，待卫生行政部门查明导致食品安全事故的原因后，责令食品生产经营者彻底清洗消毒被污染的食品用工具及用具，消除污染。</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4）对确认受到有毒有害物质污染的相关食品及原料，农业行政、质量监督、工商行政管理、食品药品监管等有关监管部门应当依法责令生产经营者召回、停止经营及进出口并销毁。检验后确认未被污染的应当予以解封。</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（5）及时组织研判事故发展态势，并向事故可能蔓延到的地方人民政府通报信息，提醒做好应对准备。事故可能影响到国（境）外时，及时协调有关涉外部门做好相关通报工作。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5.3 检测分析评估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应急处置专业技术机构应当对引发食品安全事故的相关危险因素及时进行检测，专家组对检测数据进行综合分析和评估，分析事故发展趋势、预测事故后果，为制定事故调查和现场处置方案提供参考。有关部门对食品安全事故相关危险因素消除或控制，事故中伤病人员救治，现场、受污染食品控制，食品与环境，次生、衍生事故隐患消除等情况进行分析评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5.4 响应级别调整及终止</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在食品安全事故处置过程中，要遵循事故发生发展的客观规律，结合实际情况和防控工作需要，根据评估结果及时调整应急响应级别，直至响应终止。</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5.4.1 响应级别调整及终止条件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（1）级别提升</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当事故进一步加重，影响和危害扩大，并有蔓延趋势，情况复杂难以控制时，应当及时提升响应级别。</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当学校或托幼机构、全国性或区域性重要活动期间发生食品安全事故时，可相应提高响应级别，加大应急处置力度，确保迅速、有效控制食品安全事故，维护社会稳定。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（2）级别降低</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事故危害得到有效控制，且经研判认为事故危害降低到原级别评估标准以下或无进一步扩散趋势的，可降低应急响应级别。</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（3）响应终止</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当食品安全事故得到控制，并达到以下两项要求，经分析评估认为可解除响应的，应当及时终止响应：</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--食品安全事故伤病员全部得到救治，原患者病情稳定24小时以上，且无新的急性病症患者出现，食源性感染性疾病在末例患者后经过最长潜伏期无新病例出现；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--现场、受污染食品得以有效控制，食品与环境污染得到有效清理并符合相关标准，次生、衍生事故隐患消除。</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5.4.2 响应级别调整及终止程序</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指挥部组织对事故进行分析评估论证。评估认为符合级别调整条件的，指挥部提出调整应急响应级别建议，报同级人民政府批准后实施。应急响应级别调整后，事故相关地区人民政府应当结合调整后级别采取相应措施。评估认为符合响应终止条件时，指挥部提出终止响应的建议，报同级人民政府批准后实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上级人民政府有关部门应当根据下级人民政府有关部门的请求，及时组织专家为食品安全事故响应级别调整和终止的分析论证提供技术支持与指导。</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5.5 信息发布</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事故信息发布由指挥部或其办公室统一组织，采取召开新闻发布会、发布新闻通稿等多种形式向社会发布，做好宣传报道和舆论引导。</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6 后期处置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6.1 善后处置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事发地人民政府及有关部门要积极稳妥、深入细致地做好善后处置工作，消除事故影响，恢复正常秩序。完善相关政策，促进行业健康发展。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食品安全事故发生后，保险机构应当及时开展应急救援人员保险受理和受灾人员保险理赔工作。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造成食品安全事故的责任单位和责任人应当按照有关规定对受害人给予赔偿，承担受害人后续治疗及保障等相关费用。</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6.2 奖惩</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6.2.1 奖励</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对在食品安全事故应急管理和处置工作中作出突出贡献的先进集体和个人，应当给予表彰和奖励。</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6.2.2 责任追究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对迟报、谎报、瞒报和漏报食品安全事故重要情况或者应急管理工作中有其他失职、渎职行为的，依法追究有关责任单位或责任人的责任；构成犯罪的，依法追究刑事责任。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6.3 总结</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食品安全事故善后处置工作结束后，卫生行政部门应当组织有关部门及时对食品安全事故和应急处置工作进行总结，分析事故原因和影响因素，评估应急处置工作开展情况和效果，提出对类似事故的防范和处置建议，完成总结报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7 附则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7.1 预案管理与更新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与食品安全事故处置有关的法律法规被修订，部门职责或应急资源发生变化，应急预案在实施过程中出现新情况或新问题时，要结合实际及时修订与完善本预案。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国务院有关食品安全监管部门、地方各级人民政府参照本预案，制定本部门和地方食品安全事故应急预案。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7.2 演习演练</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国务院有关部门要开展食品安全事故应急演练，以检验和强化应急准备和应急响应能力，并通过对演习演练的总结评估，完善应急预案。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7.3 预案实施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    本预案自发布之日起施行。</w:t>
      </w:r>
    </w:p>
    <w:p>
      <w:pPr>
        <w:keepNext w:val="0"/>
        <w:keepLines w:val="0"/>
        <w:pageBreakBefore w:val="0"/>
        <w:kinsoku/>
        <w:overflowPunct/>
        <w:topLinePunct w:val="0"/>
        <w:autoSpaceDE/>
        <w:autoSpaceDN/>
        <w:bidi w:val="0"/>
        <w:adjustRightInd/>
        <w:snapToGrid/>
        <w:spacing w:beforeAutospacing="0" w:afterAutospacing="0" w:line="360" w:lineRule="auto"/>
        <w:textAlignment w:val="auto"/>
        <w:rPr>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E0MTdlMzExODZjZDEyOGRmNDdmM2Y3MmU2MDEifQ=="/>
  </w:docVars>
  <w:rsids>
    <w:rsidRoot w:val="3BD717E3"/>
    <w:rsid w:val="3BD7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2022-07-12T01:14:00Z</dcterms:created>
  <dc:creator>老刘</dc:creator>
  <cp:lastModifiedBy>老刘</cp:lastModifiedBy>
  <dcterms:modified xsi:type="dcterms:W3CDTF">2022-07-12T01:14:59Z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44F99F7EDAAD48CD8F862D73D35C553C</vt:lpwstr>
  </property>
</Properties>
</file>